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6"/>
        <w:gridCol w:w="1742"/>
        <w:gridCol w:w="3687"/>
      </w:tblGrid>
      <w:tr w:rsidR="0094424E" w:rsidRPr="00E35AA8" w:rsidTr="00E35AA8">
        <w:trPr>
          <w:trHeight w:val="295"/>
          <w:jc w:val="center"/>
        </w:trPr>
        <w:tc>
          <w:tcPr>
            <w:tcW w:w="4818" w:type="dxa"/>
            <w:gridSpan w:val="2"/>
          </w:tcPr>
          <w:p w:rsidR="0094424E" w:rsidRPr="00E35AA8" w:rsidRDefault="0094424E" w:rsidP="00D44968">
            <w:pPr>
              <w:suppressLineNumbers/>
              <w:rPr>
                <w:rFonts w:ascii="Arial" w:hAnsi="Arial"/>
                <w:b/>
                <w:bCs/>
                <w:noProof w:val="0"/>
                <w:sz w:val="26"/>
                <w:szCs w:val="26"/>
                <w:rtl/>
              </w:rPr>
            </w:pPr>
          </w:p>
        </w:tc>
        <w:tc>
          <w:tcPr>
            <w:tcW w:w="3687" w:type="dxa"/>
          </w:tcPr>
          <w:p w:rsidR="0094424E" w:rsidRPr="00E35AA8" w:rsidRDefault="0094424E" w:rsidP="008C70BF">
            <w:pPr>
              <w:suppressLineNumbers/>
              <w:jc w:val="right"/>
              <w:rPr>
                <w:rFonts w:ascii="Arial" w:hAnsi="Arial"/>
                <w:b/>
                <w:bCs/>
                <w:noProof w:val="0"/>
                <w:sz w:val="26"/>
                <w:szCs w:val="26"/>
                <w:rtl/>
              </w:rPr>
            </w:pPr>
            <w:r w:rsidRPr="00E35AA8">
              <w:rPr>
                <w:rFonts w:ascii="Arial" w:hAnsi="Arial"/>
                <w:b/>
                <w:bCs/>
                <w:noProof w:val="0"/>
                <w:sz w:val="26"/>
                <w:szCs w:val="26"/>
                <w:rtl/>
              </w:rPr>
              <w:t>מספר בקשה:50</w:t>
            </w:r>
          </w:p>
        </w:tc>
      </w:tr>
      <w:tr w:rsidR="00E35AA8" w:rsidRPr="00E35AA8" w:rsidTr="00E65FBB">
        <w:trPr>
          <w:jc w:val="center"/>
        </w:trPr>
        <w:tc>
          <w:tcPr>
            <w:tcW w:w="8505" w:type="dxa"/>
            <w:gridSpan w:val="3"/>
          </w:tcPr>
          <w:p w:rsidR="00E35AA8" w:rsidRPr="00E35AA8" w:rsidRDefault="00E35AA8" w:rsidP="00E35AA8">
            <w:pPr>
              <w:suppressLineNumbers/>
              <w:jc w:val="both"/>
              <w:rPr>
                <w:rFonts w:ascii="Arial" w:hAnsi="Arial"/>
                <w:b/>
                <w:bCs/>
                <w:sz w:val="26"/>
                <w:szCs w:val="26"/>
                <w:rtl/>
              </w:rPr>
            </w:pPr>
            <w:r w:rsidRPr="00E35AA8">
              <w:rPr>
                <w:rFonts w:ascii="Arial" w:hAnsi="Arial" w:hint="cs"/>
                <w:b/>
                <w:bCs/>
                <w:sz w:val="26"/>
                <w:szCs w:val="26"/>
                <w:rtl/>
              </w:rPr>
              <w:t>ל</w:t>
            </w:r>
            <w:r w:rsidRPr="00E35AA8">
              <w:rPr>
                <w:rFonts w:ascii="Arial" w:hAnsi="Arial"/>
                <w:b/>
                <w:bCs/>
                <w:sz w:val="26"/>
                <w:szCs w:val="26"/>
                <w:rtl/>
              </w:rPr>
              <w:t xml:space="preserve">פני </w:t>
            </w:r>
            <w:r w:rsidRPr="00E35AA8">
              <w:rPr>
                <w:rFonts w:ascii="Arial" w:hAnsi="Arial" w:hint="cs"/>
                <w:b/>
                <w:bCs/>
                <w:sz w:val="26"/>
                <w:szCs w:val="26"/>
                <w:rtl/>
              </w:rPr>
              <w:t>כבוד ה</w:t>
            </w:r>
            <w:r w:rsidRPr="00E35AA8">
              <w:rPr>
                <w:rFonts w:ascii="Arial" w:hAnsi="Arial"/>
                <w:b/>
                <w:bCs/>
                <w:sz w:val="26"/>
                <w:szCs w:val="26"/>
                <w:rtl/>
              </w:rPr>
              <w:t>שופטת</w:t>
            </w:r>
            <w:r w:rsidRPr="00E35AA8">
              <w:rPr>
                <w:rFonts w:ascii="Arial" w:hAnsi="Arial" w:hint="cs"/>
                <w:b/>
                <w:bCs/>
                <w:sz w:val="26"/>
                <w:szCs w:val="26"/>
                <w:rtl/>
              </w:rPr>
              <w:t xml:space="preserve">  </w:t>
            </w:r>
            <w:r w:rsidRPr="00E35AA8">
              <w:rPr>
                <w:rFonts w:ascii="Arial" w:hAnsi="Arial"/>
                <w:b/>
                <w:bCs/>
                <w:sz w:val="26"/>
                <w:szCs w:val="26"/>
                <w:rtl/>
              </w:rPr>
              <w:t>שני כ"ץ</w:t>
            </w:r>
          </w:p>
          <w:p w:rsidR="00E35AA8" w:rsidRPr="00E35AA8" w:rsidRDefault="00E35AA8" w:rsidP="00D44968">
            <w:pPr>
              <w:suppressLineNumbers/>
              <w:rPr>
                <w:rFonts w:ascii="Arial" w:hAnsi="Arial" w:cs="FrankRuehl"/>
                <w:sz w:val="26"/>
                <w:szCs w:val="26"/>
                <w:highlight w:val="yellow"/>
              </w:rPr>
            </w:pPr>
          </w:p>
        </w:tc>
      </w:tr>
      <w:tr w:rsidR="0094424E" w:rsidRPr="00E35AA8" w:rsidTr="00E35AA8">
        <w:trPr>
          <w:jc w:val="center"/>
        </w:trPr>
        <w:tc>
          <w:tcPr>
            <w:tcW w:w="3076" w:type="dxa"/>
          </w:tcPr>
          <w:p w:rsidR="0094424E" w:rsidRPr="00E35AA8" w:rsidRDefault="0094424E" w:rsidP="00D44968">
            <w:pPr>
              <w:suppressLineNumbers/>
              <w:rPr>
                <w:rFonts w:ascii="Arial" w:hAnsi="Arial"/>
                <w:b/>
                <w:bCs/>
                <w:noProof w:val="0"/>
                <w:sz w:val="26"/>
                <w:szCs w:val="26"/>
              </w:rPr>
            </w:pPr>
          </w:p>
          <w:p w:rsidR="00CF1A86" w:rsidRPr="00E35AA8" w:rsidRDefault="00D62A88">
            <w:pPr>
              <w:suppressLineNumbers/>
              <w:rPr>
                <w:rFonts w:ascii="Arial" w:hAnsi="Arial"/>
                <w:b/>
                <w:bCs/>
                <w:noProof w:val="0"/>
                <w:sz w:val="26"/>
                <w:szCs w:val="26"/>
                <w:rtl/>
              </w:rPr>
            </w:pPr>
            <w:r w:rsidRPr="00E35AA8">
              <w:rPr>
                <w:rFonts w:ascii="Arial" w:hAnsi="Arial"/>
                <w:b/>
                <w:bCs/>
                <w:noProof w:val="0"/>
                <w:sz w:val="26"/>
                <w:szCs w:val="26"/>
                <w:rtl/>
              </w:rPr>
              <w:t>מבקשים</w:t>
            </w:r>
            <w:r w:rsidR="008C70BF" w:rsidRPr="00E35AA8">
              <w:rPr>
                <w:rFonts w:ascii="Arial" w:hAnsi="Arial" w:hint="cs"/>
                <w:b/>
                <w:bCs/>
                <w:noProof w:val="0"/>
                <w:sz w:val="26"/>
                <w:szCs w:val="26"/>
                <w:rtl/>
              </w:rPr>
              <w:t>:</w:t>
            </w:r>
          </w:p>
        </w:tc>
        <w:tc>
          <w:tcPr>
            <w:tcW w:w="5429" w:type="dxa"/>
            <w:gridSpan w:val="2"/>
          </w:tcPr>
          <w:p w:rsidR="0094424E" w:rsidRPr="00E35AA8" w:rsidRDefault="0094424E" w:rsidP="00D44968">
            <w:pPr>
              <w:suppressLineNumbers/>
              <w:rPr>
                <w:rFonts w:ascii="Arial" w:hAnsi="Arial"/>
                <w:b/>
                <w:bCs/>
                <w:noProof w:val="0"/>
                <w:sz w:val="26"/>
                <w:szCs w:val="26"/>
                <w:rtl/>
              </w:rPr>
            </w:pPr>
          </w:p>
          <w:p w:rsidR="0094424E" w:rsidRPr="00E35AA8" w:rsidRDefault="009A47E4" w:rsidP="008B2F29">
            <w:pPr>
              <w:suppressLineNumbers/>
              <w:rPr>
                <w:rFonts w:ascii="Arial" w:hAnsi="Arial"/>
                <w:b/>
                <w:bCs/>
                <w:noProof w:val="0"/>
                <w:sz w:val="26"/>
                <w:szCs w:val="26"/>
                <w:rtl/>
              </w:rPr>
            </w:pPr>
            <w:r w:rsidRPr="00E35AA8">
              <w:rPr>
                <w:rFonts w:ascii="Arial" w:hAnsi="Arial" w:hint="cs"/>
                <w:b/>
                <w:bCs/>
                <w:noProof w:val="0"/>
                <w:sz w:val="26"/>
                <w:szCs w:val="26"/>
                <w:rtl/>
              </w:rPr>
              <w:t xml:space="preserve">1. </w:t>
            </w:r>
            <w:r w:rsidR="008B2F29">
              <w:rPr>
                <w:rFonts w:ascii="Arial" w:hAnsi="Arial"/>
                <w:b/>
                <w:bCs/>
                <w:noProof w:val="0"/>
                <w:sz w:val="26"/>
                <w:szCs w:val="26"/>
                <w:rtl/>
              </w:rPr>
              <w:t>ט</w:t>
            </w:r>
            <w:r w:rsidR="008B2F29">
              <w:rPr>
                <w:rFonts w:ascii="Arial" w:hAnsi="Arial" w:hint="cs"/>
                <w:b/>
                <w:bCs/>
                <w:noProof w:val="0"/>
                <w:sz w:val="26"/>
                <w:szCs w:val="26"/>
                <w:rtl/>
              </w:rPr>
              <w:t>.מ.ק.</w:t>
            </w:r>
          </w:p>
          <w:p w:rsidR="009A47E4" w:rsidRPr="00E35AA8" w:rsidRDefault="009A47E4" w:rsidP="008B2F29">
            <w:pPr>
              <w:suppressLineNumbers/>
              <w:rPr>
                <w:b/>
                <w:bCs/>
                <w:noProof w:val="0"/>
                <w:sz w:val="26"/>
                <w:szCs w:val="26"/>
                <w:rtl/>
              </w:rPr>
            </w:pPr>
            <w:r w:rsidRPr="00E35AA8">
              <w:rPr>
                <w:rFonts w:hint="cs"/>
                <w:b/>
                <w:bCs/>
                <w:noProof w:val="0"/>
                <w:sz w:val="26"/>
                <w:szCs w:val="26"/>
                <w:rtl/>
              </w:rPr>
              <w:t>2. כ</w:t>
            </w:r>
            <w:r w:rsidR="008B2F29">
              <w:rPr>
                <w:rFonts w:hint="cs"/>
                <w:b/>
                <w:bCs/>
                <w:noProof w:val="0"/>
                <w:sz w:val="26"/>
                <w:szCs w:val="26"/>
                <w:rtl/>
              </w:rPr>
              <w:t>.ק.</w:t>
            </w:r>
          </w:p>
          <w:p w:rsidR="009A47E4" w:rsidRPr="00E35AA8" w:rsidRDefault="009A47E4" w:rsidP="00897DAF">
            <w:pPr>
              <w:suppressLineNumbers/>
              <w:rPr>
                <w:b/>
                <w:bCs/>
                <w:noProof w:val="0"/>
                <w:sz w:val="26"/>
                <w:szCs w:val="26"/>
              </w:rPr>
            </w:pPr>
            <w:r w:rsidRPr="00E35AA8">
              <w:rPr>
                <w:rFonts w:hint="cs"/>
                <w:b/>
                <w:bCs/>
                <w:noProof w:val="0"/>
                <w:sz w:val="26"/>
                <w:szCs w:val="26"/>
                <w:rtl/>
              </w:rPr>
              <w:t>שניהם באמצעות ב"כ עו</w:t>
            </w:r>
            <w:r w:rsidR="009448E7" w:rsidRPr="00E35AA8">
              <w:rPr>
                <w:rFonts w:hint="cs"/>
                <w:b/>
                <w:bCs/>
                <w:noProof w:val="0"/>
                <w:sz w:val="26"/>
                <w:szCs w:val="26"/>
                <w:rtl/>
              </w:rPr>
              <w:t>"</w:t>
            </w:r>
            <w:r w:rsidR="00722233" w:rsidRPr="00E35AA8">
              <w:rPr>
                <w:rFonts w:hint="cs"/>
                <w:b/>
                <w:bCs/>
                <w:noProof w:val="0"/>
                <w:sz w:val="26"/>
                <w:szCs w:val="26"/>
                <w:rtl/>
              </w:rPr>
              <w:t>ד אסף אבן-</w:t>
            </w:r>
            <w:r w:rsidRPr="00E35AA8">
              <w:rPr>
                <w:rFonts w:hint="cs"/>
                <w:b/>
                <w:bCs/>
                <w:noProof w:val="0"/>
                <w:sz w:val="26"/>
                <w:szCs w:val="26"/>
                <w:rtl/>
              </w:rPr>
              <w:t>חן</w:t>
            </w:r>
          </w:p>
        </w:tc>
      </w:tr>
      <w:tr w:rsidR="0094424E" w:rsidRPr="00E35AA8" w:rsidTr="008C70BF">
        <w:trPr>
          <w:jc w:val="center"/>
        </w:trPr>
        <w:tc>
          <w:tcPr>
            <w:tcW w:w="8505" w:type="dxa"/>
            <w:gridSpan w:val="3"/>
          </w:tcPr>
          <w:p w:rsidR="0094424E" w:rsidRPr="00E35AA8" w:rsidRDefault="0094424E" w:rsidP="00D44968">
            <w:pPr>
              <w:suppressLineNumbers/>
              <w:rPr>
                <w:rFonts w:ascii="Arial" w:hAnsi="Arial"/>
                <w:b/>
                <w:bCs/>
                <w:noProof w:val="0"/>
                <w:sz w:val="26"/>
                <w:szCs w:val="26"/>
                <w:rtl/>
              </w:rPr>
            </w:pPr>
          </w:p>
          <w:p w:rsidR="0094424E" w:rsidRPr="00E35AA8" w:rsidRDefault="0094424E" w:rsidP="00D44968">
            <w:pPr>
              <w:suppressLineNumbers/>
              <w:jc w:val="center"/>
              <w:rPr>
                <w:rFonts w:ascii="Arial" w:hAnsi="Arial"/>
                <w:b/>
                <w:bCs/>
                <w:noProof w:val="0"/>
                <w:sz w:val="26"/>
                <w:szCs w:val="26"/>
                <w:rtl/>
              </w:rPr>
            </w:pPr>
            <w:r w:rsidRPr="00E35AA8">
              <w:rPr>
                <w:rFonts w:ascii="Arial" w:hAnsi="Arial"/>
                <w:b/>
                <w:bCs/>
                <w:noProof w:val="0"/>
                <w:sz w:val="26"/>
                <w:szCs w:val="26"/>
                <w:rtl/>
              </w:rPr>
              <w:t>נגד</w:t>
            </w:r>
          </w:p>
          <w:p w:rsidR="0094424E" w:rsidRPr="00E35AA8" w:rsidRDefault="0094424E" w:rsidP="00D44968">
            <w:pPr>
              <w:suppressLineNumbers/>
              <w:rPr>
                <w:rFonts w:ascii="Arial" w:hAnsi="Arial"/>
                <w:b/>
                <w:bCs/>
                <w:noProof w:val="0"/>
                <w:sz w:val="26"/>
                <w:szCs w:val="26"/>
              </w:rPr>
            </w:pPr>
          </w:p>
        </w:tc>
      </w:tr>
      <w:tr w:rsidR="0094424E" w:rsidRPr="00E35AA8" w:rsidTr="00E35AA8">
        <w:trPr>
          <w:jc w:val="center"/>
        </w:trPr>
        <w:tc>
          <w:tcPr>
            <w:tcW w:w="3076" w:type="dxa"/>
          </w:tcPr>
          <w:p w:rsidR="0094424E" w:rsidRPr="00E35AA8" w:rsidRDefault="00064651" w:rsidP="00D44968">
            <w:pPr>
              <w:suppressLineNumbers/>
              <w:rPr>
                <w:rFonts w:ascii="Arial" w:hAnsi="Arial"/>
                <w:b/>
                <w:bCs/>
                <w:noProof w:val="0"/>
                <w:sz w:val="26"/>
                <w:szCs w:val="26"/>
              </w:rPr>
            </w:pPr>
            <w:r w:rsidRPr="00E35AA8">
              <w:rPr>
                <w:rFonts w:ascii="Arial" w:hAnsi="Arial"/>
                <w:b/>
                <w:bCs/>
                <w:noProof w:val="0"/>
                <w:sz w:val="26"/>
                <w:szCs w:val="26"/>
                <w:rtl/>
              </w:rPr>
              <w:t>משיבים</w:t>
            </w:r>
            <w:r w:rsidR="008C70BF" w:rsidRPr="00E35AA8">
              <w:rPr>
                <w:rFonts w:ascii="Arial" w:hAnsi="Arial" w:hint="cs"/>
                <w:b/>
                <w:bCs/>
                <w:noProof w:val="0"/>
                <w:sz w:val="26"/>
                <w:szCs w:val="26"/>
                <w:rtl/>
              </w:rPr>
              <w:t>:</w:t>
            </w:r>
          </w:p>
        </w:tc>
        <w:tc>
          <w:tcPr>
            <w:tcW w:w="5429" w:type="dxa"/>
            <w:gridSpan w:val="2"/>
          </w:tcPr>
          <w:p w:rsidR="008B2F29" w:rsidRDefault="009A47E4" w:rsidP="008B2F29">
            <w:pPr>
              <w:suppressLineNumbers/>
              <w:rPr>
                <w:rFonts w:ascii="Arial" w:hAnsi="Arial"/>
                <w:b/>
                <w:bCs/>
                <w:noProof w:val="0"/>
                <w:sz w:val="26"/>
                <w:szCs w:val="26"/>
                <w:rtl/>
              </w:rPr>
            </w:pPr>
            <w:r w:rsidRPr="00E35AA8">
              <w:rPr>
                <w:rFonts w:ascii="Arial" w:hAnsi="Arial" w:hint="cs"/>
                <w:b/>
                <w:bCs/>
                <w:noProof w:val="0"/>
                <w:sz w:val="26"/>
                <w:szCs w:val="26"/>
                <w:rtl/>
              </w:rPr>
              <w:t>1. ו</w:t>
            </w:r>
            <w:r w:rsidR="008B2F29">
              <w:rPr>
                <w:rFonts w:ascii="Arial" w:hAnsi="Arial" w:hint="cs"/>
                <w:b/>
                <w:bCs/>
                <w:noProof w:val="0"/>
                <w:sz w:val="26"/>
                <w:szCs w:val="26"/>
                <w:rtl/>
              </w:rPr>
              <w:t>.</w:t>
            </w:r>
            <w:r w:rsidRPr="00E35AA8">
              <w:rPr>
                <w:rFonts w:ascii="Arial" w:hAnsi="Arial" w:hint="cs"/>
                <w:b/>
                <w:bCs/>
                <w:noProof w:val="0"/>
                <w:sz w:val="26"/>
                <w:szCs w:val="26"/>
                <w:rtl/>
              </w:rPr>
              <w:t>ק</w:t>
            </w:r>
            <w:r w:rsidR="008B2F29">
              <w:rPr>
                <w:rFonts w:ascii="Arial" w:hAnsi="Arial" w:hint="cs"/>
                <w:b/>
                <w:bCs/>
                <w:noProof w:val="0"/>
                <w:sz w:val="26"/>
                <w:szCs w:val="26"/>
                <w:rtl/>
              </w:rPr>
              <w:t xml:space="preserve">. </w:t>
            </w:r>
            <w:r w:rsidRPr="00E35AA8">
              <w:rPr>
                <w:rFonts w:ascii="Arial" w:hAnsi="Arial" w:hint="cs"/>
                <w:b/>
                <w:bCs/>
                <w:noProof w:val="0"/>
                <w:sz w:val="26"/>
                <w:szCs w:val="26"/>
                <w:rtl/>
              </w:rPr>
              <w:t xml:space="preserve"> </w:t>
            </w:r>
            <w:r w:rsidRPr="00E35AA8">
              <w:rPr>
                <w:rFonts w:ascii="Arial" w:hAnsi="Arial"/>
                <w:b/>
                <w:bCs/>
                <w:noProof w:val="0"/>
                <w:sz w:val="26"/>
                <w:szCs w:val="26"/>
                <w:rtl/>
              </w:rPr>
              <w:br/>
            </w:r>
            <w:r w:rsidRPr="00E35AA8">
              <w:rPr>
                <w:rFonts w:ascii="Arial" w:hAnsi="Arial" w:hint="cs"/>
                <w:b/>
                <w:bCs/>
                <w:noProof w:val="0"/>
                <w:sz w:val="26"/>
                <w:szCs w:val="26"/>
                <w:rtl/>
              </w:rPr>
              <w:t>2. מ</w:t>
            </w:r>
            <w:r w:rsidR="008B2F29">
              <w:rPr>
                <w:rFonts w:ascii="Arial" w:hAnsi="Arial" w:hint="cs"/>
                <w:b/>
                <w:bCs/>
                <w:noProof w:val="0"/>
                <w:sz w:val="26"/>
                <w:szCs w:val="26"/>
                <w:rtl/>
              </w:rPr>
              <w:t xml:space="preserve">.ק. </w:t>
            </w:r>
          </w:p>
          <w:p w:rsidR="0094424E" w:rsidRPr="00E35AA8" w:rsidRDefault="009A47E4" w:rsidP="008B2F29">
            <w:pPr>
              <w:suppressLineNumbers/>
              <w:rPr>
                <w:rFonts w:ascii="Arial" w:hAnsi="Arial"/>
                <w:b/>
                <w:bCs/>
                <w:noProof w:val="0"/>
                <w:sz w:val="26"/>
                <w:szCs w:val="26"/>
                <w:rtl/>
              </w:rPr>
            </w:pPr>
            <w:r w:rsidRPr="00E35AA8">
              <w:rPr>
                <w:rFonts w:ascii="Arial" w:hAnsi="Arial" w:hint="cs"/>
                <w:b/>
                <w:bCs/>
                <w:noProof w:val="0"/>
                <w:sz w:val="26"/>
                <w:szCs w:val="26"/>
                <w:rtl/>
              </w:rPr>
              <w:t xml:space="preserve">3. </w:t>
            </w:r>
            <w:r w:rsidR="00064651" w:rsidRPr="00E35AA8">
              <w:rPr>
                <w:rFonts w:ascii="Arial" w:hAnsi="Arial"/>
                <w:b/>
                <w:bCs/>
                <w:noProof w:val="0"/>
                <w:sz w:val="26"/>
                <w:szCs w:val="26"/>
                <w:rtl/>
              </w:rPr>
              <w:t>ה</w:t>
            </w:r>
            <w:r w:rsidR="008B2F29">
              <w:rPr>
                <w:rFonts w:ascii="Arial" w:hAnsi="Arial" w:hint="cs"/>
                <w:b/>
                <w:bCs/>
                <w:noProof w:val="0"/>
                <w:sz w:val="26"/>
                <w:szCs w:val="26"/>
                <w:rtl/>
              </w:rPr>
              <w:t>.</w:t>
            </w:r>
            <w:r w:rsidR="00064651" w:rsidRPr="00E35AA8">
              <w:rPr>
                <w:rFonts w:ascii="Arial" w:hAnsi="Arial"/>
                <w:b/>
                <w:bCs/>
                <w:noProof w:val="0"/>
                <w:sz w:val="26"/>
                <w:szCs w:val="26"/>
                <w:rtl/>
              </w:rPr>
              <w:t>ו</w:t>
            </w:r>
            <w:r w:rsidR="008B2F29">
              <w:rPr>
                <w:rFonts w:ascii="Arial" w:hAnsi="Arial" w:hint="cs"/>
                <w:b/>
                <w:bCs/>
                <w:noProof w:val="0"/>
                <w:sz w:val="26"/>
                <w:szCs w:val="26"/>
                <w:rtl/>
              </w:rPr>
              <w:t>.</w:t>
            </w:r>
          </w:p>
          <w:p w:rsidR="009A47E4" w:rsidRPr="00E35AA8" w:rsidRDefault="009A47E4" w:rsidP="00897DAF">
            <w:pPr>
              <w:suppressLineNumbers/>
              <w:rPr>
                <w:rFonts w:ascii="Arial" w:hAnsi="Arial"/>
                <w:b/>
                <w:bCs/>
                <w:noProof w:val="0"/>
                <w:sz w:val="26"/>
                <w:szCs w:val="26"/>
                <w:rtl/>
              </w:rPr>
            </w:pPr>
            <w:r w:rsidRPr="00E35AA8">
              <w:rPr>
                <w:rFonts w:ascii="Arial" w:hAnsi="Arial" w:hint="cs"/>
                <w:b/>
                <w:bCs/>
                <w:noProof w:val="0"/>
                <w:sz w:val="26"/>
                <w:szCs w:val="26"/>
                <w:rtl/>
              </w:rPr>
              <w:t>משיבים 1-3 באמצעות ב"כ עו"ד דנה ברונשטיין</w:t>
            </w:r>
          </w:p>
          <w:p w:rsidR="00CF6BB7" w:rsidRPr="00E35AA8" w:rsidRDefault="00CF6BB7" w:rsidP="00D44968">
            <w:pPr>
              <w:suppressLineNumbers/>
              <w:rPr>
                <w:b/>
                <w:bCs/>
                <w:noProof w:val="0"/>
                <w:sz w:val="26"/>
                <w:szCs w:val="26"/>
                <w:rtl/>
              </w:rPr>
            </w:pPr>
          </w:p>
        </w:tc>
      </w:tr>
    </w:tbl>
    <w:p w:rsidR="0094424E" w:rsidRDefault="0094424E" w:rsidP="00D44968">
      <w:pPr>
        <w:suppressLineNumbers/>
        <w:rPr>
          <w:rtl/>
        </w:rPr>
      </w:pPr>
    </w:p>
    <w:p w:rsidR="00257706" w:rsidRDefault="00257706" w:rsidP="00D44968">
      <w:pPr>
        <w:suppressLineNumbers/>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8C70BF" w:rsidRDefault="00180519">
            <w:pPr>
              <w:bidi w:val="0"/>
              <w:jc w:val="center"/>
              <w:rPr>
                <w:rFonts w:ascii="Arial" w:hAnsi="Arial"/>
                <w:b/>
                <w:bCs/>
                <w:noProof w:val="0"/>
                <w:sz w:val="30"/>
                <w:szCs w:val="30"/>
                <w:u w:val="single"/>
                <w:rtl/>
              </w:rPr>
            </w:pPr>
            <w:r w:rsidRPr="008C70BF">
              <w:rPr>
                <w:rFonts w:ascii="Arial" w:hAnsi="Arial" w:hint="cs"/>
                <w:b/>
                <w:bCs/>
                <w:noProof w:val="0"/>
                <w:sz w:val="30"/>
                <w:szCs w:val="30"/>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D969F6" w:rsidRPr="00D969F6" w:rsidRDefault="00D969F6" w:rsidP="00D969F6">
      <w:pPr>
        <w:pStyle w:val="ae"/>
        <w:numPr>
          <w:ilvl w:val="0"/>
          <w:numId w:val="5"/>
        </w:numPr>
        <w:spacing w:line="360" w:lineRule="auto"/>
        <w:ind w:left="567" w:hanging="567"/>
        <w:jc w:val="both"/>
        <w:rPr>
          <w:rFonts w:ascii="Arial" w:hAnsi="Arial"/>
          <w:noProof w:val="0"/>
          <w:rtl/>
        </w:rPr>
      </w:pPr>
      <w:bookmarkStart w:id="1" w:name="NGCSBookmark"/>
      <w:bookmarkEnd w:id="1"/>
      <w:r w:rsidRPr="00D969F6">
        <w:rPr>
          <w:rFonts w:ascii="Arial" w:hAnsi="Arial" w:hint="cs"/>
          <w:b/>
          <w:bCs/>
          <w:noProof w:val="0"/>
          <w:rtl/>
        </w:rPr>
        <w:t>החלטה זו כרוכה אחר עתירת המבקשים להורות</w:t>
      </w:r>
      <w:r w:rsidR="001238E4">
        <w:rPr>
          <w:rFonts w:ascii="Arial" w:hAnsi="Arial" w:hint="cs"/>
          <w:b/>
          <w:bCs/>
          <w:noProof w:val="0"/>
          <w:rtl/>
        </w:rPr>
        <w:t>,</w:t>
      </w:r>
      <w:r w:rsidRPr="00D969F6">
        <w:rPr>
          <w:rFonts w:ascii="Arial" w:hAnsi="Arial" w:hint="cs"/>
          <w:b/>
          <w:bCs/>
          <w:noProof w:val="0"/>
          <w:rtl/>
        </w:rPr>
        <w:t xml:space="preserve"> כי מותב זה יפסול עצמו מלישב בדין בהליך דנא. </w:t>
      </w:r>
    </w:p>
    <w:p w:rsidR="00D969F6" w:rsidRDefault="00D969F6" w:rsidP="00D969F6">
      <w:pPr>
        <w:pStyle w:val="ae"/>
        <w:spacing w:line="360" w:lineRule="auto"/>
        <w:ind w:left="567"/>
        <w:jc w:val="both"/>
        <w:rPr>
          <w:rFonts w:ascii="Arial" w:hAnsi="Arial"/>
          <w:noProof w:val="0"/>
        </w:rPr>
      </w:pPr>
    </w:p>
    <w:p w:rsidR="008373F2" w:rsidRDefault="008373F2" w:rsidP="008373F2">
      <w:pPr>
        <w:pStyle w:val="ae"/>
        <w:numPr>
          <w:ilvl w:val="0"/>
          <w:numId w:val="5"/>
        </w:numPr>
        <w:spacing w:line="360" w:lineRule="auto"/>
        <w:ind w:left="567" w:hanging="567"/>
        <w:jc w:val="both"/>
        <w:rPr>
          <w:rFonts w:ascii="Arial" w:hAnsi="Arial"/>
          <w:noProof w:val="0"/>
        </w:rPr>
      </w:pPr>
      <w:r>
        <w:rPr>
          <w:rFonts w:ascii="Arial" w:hAnsi="Arial" w:hint="cs"/>
          <w:noProof w:val="0"/>
          <w:rtl/>
        </w:rPr>
        <w:t>לעמדת המבקשים, החלטת בית המשפט מיום 5.3.2024 (להלן: "</w:t>
      </w:r>
      <w:r w:rsidRPr="008373F2">
        <w:rPr>
          <w:rFonts w:ascii="Arial" w:hAnsi="Arial" w:hint="cs"/>
          <w:b/>
          <w:bCs/>
          <w:noProof w:val="0"/>
          <w:rtl/>
        </w:rPr>
        <w:t>ההחלטה</w:t>
      </w:r>
      <w:r>
        <w:rPr>
          <w:rFonts w:ascii="Arial" w:hAnsi="Arial" w:hint="cs"/>
          <w:noProof w:val="0"/>
          <w:rtl/>
        </w:rPr>
        <w:t xml:space="preserve">") בבקשת המשיבים למתן צו מניעה דחוף המורה למבקשים </w:t>
      </w:r>
      <w:r w:rsidRPr="008373F2">
        <w:rPr>
          <w:rFonts w:ascii="Arial" w:hAnsi="Arial" w:hint="cs"/>
          <w:noProof w:val="0"/>
          <w:rtl/>
        </w:rPr>
        <w:t>לחדול מלערב את הקטינים בהליך ולהסיתם כנגדם</w:t>
      </w:r>
      <w:r>
        <w:rPr>
          <w:rFonts w:ascii="Arial" w:hAnsi="Arial" w:hint="cs"/>
          <w:noProof w:val="0"/>
          <w:rtl/>
        </w:rPr>
        <w:t xml:space="preserve"> (בקשה מס' 48)</w:t>
      </w:r>
      <w:r w:rsidR="008A6452">
        <w:rPr>
          <w:rFonts w:ascii="Arial" w:hAnsi="Arial" w:hint="cs"/>
          <w:noProof w:val="0"/>
          <w:rtl/>
        </w:rPr>
        <w:t>, מגבשת עילת</w:t>
      </w:r>
      <w:r>
        <w:rPr>
          <w:rFonts w:ascii="Arial" w:hAnsi="Arial" w:hint="cs"/>
          <w:noProof w:val="0"/>
          <w:rtl/>
        </w:rPr>
        <w:t xml:space="preserve"> פסלות </w:t>
      </w:r>
      <w:r w:rsidR="008A6452">
        <w:rPr>
          <w:rFonts w:ascii="Arial" w:hAnsi="Arial" w:hint="cs"/>
          <w:noProof w:val="0"/>
          <w:rtl/>
        </w:rPr>
        <w:t xml:space="preserve">של </w:t>
      </w:r>
      <w:r>
        <w:rPr>
          <w:rFonts w:ascii="Arial" w:hAnsi="Arial" w:hint="cs"/>
          <w:noProof w:val="0"/>
          <w:rtl/>
        </w:rPr>
        <w:t>המותב</w:t>
      </w:r>
      <w:r w:rsidR="008A6452">
        <w:rPr>
          <w:rFonts w:ascii="Arial" w:hAnsi="Arial" w:hint="cs"/>
          <w:noProof w:val="0"/>
          <w:rtl/>
        </w:rPr>
        <w:t xml:space="preserve"> היושב בדין</w:t>
      </w:r>
      <w:r>
        <w:rPr>
          <w:rFonts w:ascii="Arial" w:hAnsi="Arial" w:hint="cs"/>
          <w:noProof w:val="0"/>
          <w:rtl/>
        </w:rPr>
        <w:t xml:space="preserve">. </w:t>
      </w:r>
    </w:p>
    <w:p w:rsidR="008373F2" w:rsidRPr="008373F2" w:rsidRDefault="008373F2" w:rsidP="008373F2">
      <w:pPr>
        <w:pStyle w:val="ae"/>
        <w:rPr>
          <w:rFonts w:ascii="Arial" w:hAnsi="Arial"/>
          <w:noProof w:val="0"/>
          <w:rtl/>
        </w:rPr>
      </w:pPr>
    </w:p>
    <w:p w:rsidR="008373F2" w:rsidRDefault="00D969F6" w:rsidP="008A6452">
      <w:pPr>
        <w:pStyle w:val="ae"/>
        <w:numPr>
          <w:ilvl w:val="0"/>
          <w:numId w:val="5"/>
        </w:numPr>
        <w:spacing w:line="360" w:lineRule="auto"/>
        <w:ind w:left="567" w:hanging="567"/>
        <w:jc w:val="both"/>
        <w:rPr>
          <w:rFonts w:ascii="Arial" w:hAnsi="Arial"/>
          <w:noProof w:val="0"/>
        </w:rPr>
      </w:pPr>
      <w:r w:rsidRPr="008A6452">
        <w:rPr>
          <w:rFonts w:ascii="Arial" w:hAnsi="Arial" w:hint="cs"/>
          <w:noProof w:val="0"/>
          <w:rtl/>
        </w:rPr>
        <w:t xml:space="preserve">בבקשה נטען, כי </w:t>
      </w:r>
      <w:r w:rsidR="005F49C0" w:rsidRPr="008A6452">
        <w:rPr>
          <w:rFonts w:ascii="Arial" w:hAnsi="Arial" w:hint="cs"/>
          <w:noProof w:val="0"/>
          <w:rtl/>
        </w:rPr>
        <w:t>ב</w:t>
      </w:r>
      <w:r w:rsidR="008373F2" w:rsidRPr="008A6452">
        <w:rPr>
          <w:rFonts w:ascii="Arial" w:hAnsi="Arial" w:hint="cs"/>
          <w:noProof w:val="0"/>
          <w:rtl/>
        </w:rPr>
        <w:t>החלטה, אשר ניתנה במעמד צד אחד</w:t>
      </w:r>
      <w:r w:rsidR="008A6452">
        <w:rPr>
          <w:rFonts w:ascii="Arial" w:hAnsi="Arial" w:hint="cs"/>
          <w:noProof w:val="0"/>
          <w:rtl/>
        </w:rPr>
        <w:t>,</w:t>
      </w:r>
      <w:r w:rsidR="008373F2" w:rsidRPr="008A6452">
        <w:rPr>
          <w:rFonts w:ascii="Arial" w:hAnsi="Arial" w:hint="cs"/>
          <w:noProof w:val="0"/>
          <w:rtl/>
        </w:rPr>
        <w:t xml:space="preserve"> נקבע: </w:t>
      </w:r>
      <w:r w:rsidR="008A6452" w:rsidRPr="008A6452">
        <w:rPr>
          <w:rFonts w:ascii="Arial" w:hAnsi="Arial" w:hint="cs"/>
          <w:noProof w:val="0"/>
          <w:rtl/>
        </w:rPr>
        <w:t>"</w:t>
      </w:r>
      <w:r w:rsidR="008A6452" w:rsidRPr="008A6452">
        <w:rPr>
          <w:rFonts w:ascii="Arial" w:hAnsi="Arial" w:hint="cs"/>
          <w:b/>
          <w:bCs/>
          <w:noProof w:val="0"/>
          <w:rtl/>
        </w:rPr>
        <w:t>לתגובת המשיבים, תוך 7 ימים. כבר לעת הזו ו</w:t>
      </w:r>
      <w:r w:rsidR="008373F2" w:rsidRPr="008A6452">
        <w:rPr>
          <w:rFonts w:ascii="Arial" w:hAnsi="Arial" w:hint="cs"/>
          <w:b/>
          <w:bCs/>
          <w:noProof w:val="0"/>
          <w:rtl/>
        </w:rPr>
        <w:t xml:space="preserve">בראי טובתם </w:t>
      </w:r>
      <w:r w:rsidR="008A6452" w:rsidRPr="008A6452">
        <w:rPr>
          <w:rFonts w:ascii="Arial" w:hAnsi="Arial" w:hint="cs"/>
          <w:b/>
          <w:bCs/>
          <w:noProof w:val="0"/>
          <w:rtl/>
        </w:rPr>
        <w:t xml:space="preserve">של </w:t>
      </w:r>
      <w:r w:rsidR="008373F2" w:rsidRPr="008A6452">
        <w:rPr>
          <w:rFonts w:ascii="Arial" w:hAnsi="Arial" w:hint="cs"/>
          <w:b/>
          <w:bCs/>
          <w:noProof w:val="0"/>
          <w:rtl/>
        </w:rPr>
        <w:t xml:space="preserve">הקטינים, </w:t>
      </w:r>
      <w:r w:rsidR="008A6452" w:rsidRPr="008A6452">
        <w:rPr>
          <w:rFonts w:ascii="Arial" w:hAnsi="Arial" w:hint="cs"/>
          <w:b/>
          <w:bCs/>
          <w:noProof w:val="0"/>
          <w:rtl/>
        </w:rPr>
        <w:t xml:space="preserve">מצאתי ליתן צו ארעי האוסר על המשיבים (המבקשים כאן </w:t>
      </w:r>
      <w:r w:rsidR="008A6452" w:rsidRPr="008A6452">
        <w:rPr>
          <w:rFonts w:ascii="Arial" w:hAnsi="Arial"/>
          <w:b/>
          <w:bCs/>
          <w:noProof w:val="0"/>
          <w:rtl/>
        </w:rPr>
        <w:t>–</w:t>
      </w:r>
      <w:r w:rsidR="008A6452" w:rsidRPr="008A6452">
        <w:rPr>
          <w:rFonts w:ascii="Arial" w:hAnsi="Arial" w:hint="cs"/>
          <w:b/>
          <w:bCs/>
          <w:noProof w:val="0"/>
          <w:rtl/>
        </w:rPr>
        <w:t xml:space="preserve"> ש.כ.)</w:t>
      </w:r>
      <w:r w:rsidR="008A6452" w:rsidRPr="008A6452">
        <w:rPr>
          <w:rFonts w:ascii="Arial" w:hAnsi="Arial"/>
          <w:b/>
          <w:bCs/>
          <w:noProof w:val="0"/>
        </w:rPr>
        <w:t xml:space="preserve"> </w:t>
      </w:r>
      <w:r w:rsidR="008A6452" w:rsidRPr="008A6452">
        <w:rPr>
          <w:rFonts w:ascii="Arial" w:hAnsi="Arial" w:hint="cs"/>
          <w:b/>
          <w:bCs/>
          <w:noProof w:val="0"/>
          <w:rtl/>
        </w:rPr>
        <w:t>לערב ה</w:t>
      </w:r>
      <w:r w:rsidR="008373F2" w:rsidRPr="008A6452">
        <w:rPr>
          <w:rFonts w:ascii="Arial" w:hAnsi="Arial" w:hint="cs"/>
          <w:b/>
          <w:bCs/>
          <w:noProof w:val="0"/>
          <w:rtl/>
        </w:rPr>
        <w:t xml:space="preserve">קטינים בסכסוך </w:t>
      </w:r>
      <w:r w:rsidR="008A6452" w:rsidRPr="008A6452">
        <w:rPr>
          <w:rFonts w:ascii="Arial" w:hAnsi="Arial" w:hint="cs"/>
          <w:b/>
          <w:bCs/>
          <w:noProof w:val="0"/>
          <w:rtl/>
        </w:rPr>
        <w:t>ב</w:t>
      </w:r>
      <w:r w:rsidR="008373F2" w:rsidRPr="008A6452">
        <w:rPr>
          <w:rFonts w:ascii="Arial" w:hAnsi="Arial" w:hint="cs"/>
          <w:b/>
          <w:bCs/>
          <w:noProof w:val="0"/>
          <w:rtl/>
        </w:rPr>
        <w:t>ין הצדדים ו/או להסיתם כנגד מי מה</w:t>
      </w:r>
      <w:r w:rsidR="008A6452" w:rsidRPr="008A6452">
        <w:rPr>
          <w:rFonts w:ascii="Arial" w:hAnsi="Arial" w:hint="cs"/>
          <w:b/>
          <w:bCs/>
          <w:noProof w:val="0"/>
          <w:rtl/>
        </w:rPr>
        <w:t>מבקשים (ה</w:t>
      </w:r>
      <w:r w:rsidR="008373F2" w:rsidRPr="008A6452">
        <w:rPr>
          <w:rFonts w:ascii="Arial" w:hAnsi="Arial" w:hint="cs"/>
          <w:b/>
          <w:bCs/>
          <w:noProof w:val="0"/>
          <w:rtl/>
        </w:rPr>
        <w:t>משיבים</w:t>
      </w:r>
      <w:r w:rsidR="008A6452" w:rsidRPr="008A6452">
        <w:rPr>
          <w:rFonts w:ascii="Arial" w:hAnsi="Arial" w:hint="cs"/>
          <w:b/>
          <w:bCs/>
          <w:noProof w:val="0"/>
          <w:rtl/>
        </w:rPr>
        <w:t xml:space="preserve"> כאן </w:t>
      </w:r>
      <w:r w:rsidR="008A6452" w:rsidRPr="008A6452">
        <w:rPr>
          <w:rFonts w:ascii="Arial" w:hAnsi="Arial"/>
          <w:b/>
          <w:bCs/>
          <w:noProof w:val="0"/>
          <w:rtl/>
        </w:rPr>
        <w:t>–</w:t>
      </w:r>
      <w:r w:rsidR="008A6452" w:rsidRPr="008A6452">
        <w:rPr>
          <w:rFonts w:ascii="Arial" w:hAnsi="Arial" w:hint="cs"/>
          <w:b/>
          <w:bCs/>
          <w:noProof w:val="0"/>
          <w:rtl/>
        </w:rPr>
        <w:t xml:space="preserve"> ש.כ.)</w:t>
      </w:r>
      <w:r w:rsidR="008A6452">
        <w:rPr>
          <w:rFonts w:ascii="Arial" w:hAnsi="Arial" w:hint="cs"/>
          <w:b/>
          <w:bCs/>
          <w:noProof w:val="0"/>
          <w:rtl/>
        </w:rPr>
        <w:t>"</w:t>
      </w:r>
      <w:r w:rsidR="008A6452">
        <w:rPr>
          <w:rFonts w:ascii="Arial" w:hAnsi="Arial" w:hint="cs"/>
          <w:noProof w:val="0"/>
          <w:rtl/>
        </w:rPr>
        <w:t>, באופן היוצר חשש ממשי למשוא פנים ומקים עילת פסלות.</w:t>
      </w:r>
    </w:p>
    <w:p w:rsidR="008A6452" w:rsidRPr="008A6452" w:rsidRDefault="008A6452" w:rsidP="008A6452">
      <w:pPr>
        <w:pStyle w:val="ae"/>
        <w:rPr>
          <w:rFonts w:ascii="Arial" w:hAnsi="Arial"/>
          <w:noProof w:val="0"/>
          <w:rtl/>
        </w:rPr>
      </w:pPr>
    </w:p>
    <w:p w:rsidR="00D969F6" w:rsidRDefault="008A6452" w:rsidP="00C40CCD">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לטענת המבקשים, בהחלטתו זו, </w:t>
      </w:r>
      <w:r w:rsidR="005F49C0">
        <w:rPr>
          <w:rFonts w:ascii="Arial" w:hAnsi="Arial" w:hint="cs"/>
          <w:noProof w:val="0"/>
          <w:rtl/>
        </w:rPr>
        <w:t>הביע בית המשפט עמדתו במחלוקת בין הצדדים; כי</w:t>
      </w:r>
      <w:r w:rsidR="00C40CCD">
        <w:rPr>
          <w:rFonts w:ascii="Arial" w:hAnsi="Arial" w:hint="cs"/>
          <w:noProof w:val="0"/>
          <w:rtl/>
        </w:rPr>
        <w:t xml:space="preserve"> "</w:t>
      </w:r>
      <w:r w:rsidR="00C40CCD" w:rsidRPr="00C40CCD">
        <w:rPr>
          <w:rFonts w:ascii="Arial" w:hAnsi="Arial" w:hint="cs"/>
          <w:b/>
          <w:bCs/>
          <w:noProof w:val="0"/>
          <w:rtl/>
        </w:rPr>
        <w:t>מדובר במקרה</w:t>
      </w:r>
      <w:r w:rsidR="00C40CCD">
        <w:rPr>
          <w:rFonts w:ascii="Arial" w:hAnsi="Arial" w:hint="cs"/>
          <w:noProof w:val="0"/>
          <w:rtl/>
        </w:rPr>
        <w:t xml:space="preserve"> </w:t>
      </w:r>
      <w:r w:rsidR="00C40CCD" w:rsidRPr="00C40CCD">
        <w:rPr>
          <w:rFonts w:ascii="Arial" w:hAnsi="Arial" w:hint="cs"/>
          <w:b/>
          <w:bCs/>
          <w:noProof w:val="0"/>
          <w:rtl/>
        </w:rPr>
        <w:t xml:space="preserve">הנופל לגדר המקרים </w:t>
      </w:r>
      <w:r w:rsidR="00C40CCD" w:rsidRPr="00C40CCD">
        <w:rPr>
          <w:rFonts w:ascii="Arial" w:hAnsi="Arial" w:hint="cs"/>
          <w:b/>
          <w:bCs/>
          <w:noProof w:val="0"/>
          <w:u w:val="single"/>
          <w:rtl/>
        </w:rPr>
        <w:t>החריגים</w:t>
      </w:r>
      <w:r w:rsidR="00C40CCD" w:rsidRPr="00C40CCD">
        <w:rPr>
          <w:rFonts w:ascii="Arial" w:hAnsi="Arial" w:hint="cs"/>
          <w:b/>
          <w:bCs/>
          <w:noProof w:val="0"/>
          <w:rtl/>
        </w:rPr>
        <w:t xml:space="preserve">, בהם </w:t>
      </w:r>
      <w:r w:rsidR="005F49C0" w:rsidRPr="005F49C0">
        <w:rPr>
          <w:rFonts w:ascii="Arial" w:hAnsi="Arial" w:hint="cs"/>
          <w:b/>
          <w:bCs/>
          <w:noProof w:val="0"/>
          <w:rtl/>
        </w:rPr>
        <w:t xml:space="preserve">התבטאויות בית המשפט הן בעלות אופי מובהק ונחרץ המלמד על </w:t>
      </w:r>
      <w:r w:rsidR="005F49C0" w:rsidRPr="00C40CCD">
        <w:rPr>
          <w:rFonts w:ascii="Arial" w:hAnsi="Arial" w:hint="cs"/>
          <w:b/>
          <w:bCs/>
          <w:noProof w:val="0"/>
          <w:u w:val="single"/>
          <w:rtl/>
        </w:rPr>
        <w:t>נעילת דעתו של המותב</w:t>
      </w:r>
      <w:r w:rsidR="005F49C0">
        <w:rPr>
          <w:rFonts w:ascii="Arial" w:hAnsi="Arial" w:hint="cs"/>
          <w:noProof w:val="0"/>
          <w:rtl/>
        </w:rPr>
        <w:t>"</w:t>
      </w:r>
      <w:r w:rsidR="00C40CCD">
        <w:rPr>
          <w:rFonts w:ascii="Arial" w:hAnsi="Arial" w:hint="cs"/>
          <w:noProof w:val="0"/>
          <w:rtl/>
        </w:rPr>
        <w:t xml:space="preserve"> (ההדגשה במקור, ש.כ.)</w:t>
      </w:r>
      <w:r w:rsidR="005F49C0">
        <w:rPr>
          <w:rFonts w:ascii="Arial" w:hAnsi="Arial" w:hint="cs"/>
          <w:noProof w:val="0"/>
          <w:rtl/>
        </w:rPr>
        <w:t xml:space="preserve"> וכי בית המשפט "</w:t>
      </w:r>
      <w:r w:rsidR="005F49C0" w:rsidRPr="00C40CCD">
        <w:rPr>
          <w:rFonts w:ascii="Arial" w:hAnsi="Arial" w:hint="cs"/>
          <w:b/>
          <w:bCs/>
          <w:noProof w:val="0"/>
          <w:u w:val="single"/>
          <w:rtl/>
        </w:rPr>
        <w:t>חיווה דעתו לגבי המשך ניהול ההליך בפניו ותוצאותיו</w:t>
      </w:r>
      <w:r w:rsidR="005F49C0">
        <w:rPr>
          <w:rFonts w:ascii="Arial" w:hAnsi="Arial" w:hint="cs"/>
          <w:noProof w:val="0"/>
          <w:rtl/>
        </w:rPr>
        <w:t>"</w:t>
      </w:r>
      <w:r>
        <w:rPr>
          <w:rFonts w:ascii="Arial" w:hAnsi="Arial" w:hint="cs"/>
          <w:noProof w:val="0"/>
          <w:rtl/>
        </w:rPr>
        <w:t xml:space="preserve"> </w:t>
      </w:r>
      <w:r w:rsidR="00C40CCD">
        <w:rPr>
          <w:rFonts w:ascii="Arial" w:hAnsi="Arial" w:hint="cs"/>
          <w:noProof w:val="0"/>
          <w:rtl/>
        </w:rPr>
        <w:t xml:space="preserve">(ההדגשה במקור, ש.כ.) </w:t>
      </w:r>
      <w:r>
        <w:rPr>
          <w:rFonts w:ascii="Arial" w:hAnsi="Arial" w:hint="cs"/>
          <w:noProof w:val="0"/>
          <w:rtl/>
        </w:rPr>
        <w:t>ומכאן מתבקשת פסילת המות</w:t>
      </w:r>
      <w:r w:rsidR="00C40CCD">
        <w:rPr>
          <w:rFonts w:ascii="Arial" w:hAnsi="Arial" w:hint="cs"/>
          <w:noProof w:val="0"/>
          <w:rtl/>
        </w:rPr>
        <w:t>ב</w:t>
      </w:r>
      <w:r w:rsidR="005F49C0">
        <w:rPr>
          <w:rFonts w:ascii="Arial" w:hAnsi="Arial" w:hint="cs"/>
          <w:noProof w:val="0"/>
          <w:rtl/>
        </w:rPr>
        <w:t xml:space="preserve">. </w:t>
      </w:r>
    </w:p>
    <w:p w:rsidR="00C40CCD" w:rsidRPr="00C40CCD" w:rsidRDefault="00C40CCD" w:rsidP="00C40CCD">
      <w:pPr>
        <w:pStyle w:val="ae"/>
        <w:rPr>
          <w:rFonts w:ascii="Arial" w:hAnsi="Arial"/>
          <w:noProof w:val="0"/>
          <w:rtl/>
        </w:rPr>
      </w:pPr>
    </w:p>
    <w:p w:rsidR="00D969F6" w:rsidRPr="00D969F6" w:rsidRDefault="00D969F6" w:rsidP="00D969F6">
      <w:pPr>
        <w:spacing w:line="360" w:lineRule="auto"/>
        <w:jc w:val="both"/>
        <w:rPr>
          <w:rFonts w:ascii="Arial" w:hAnsi="Arial"/>
          <w:b/>
          <w:bCs/>
          <w:noProof w:val="0"/>
          <w:sz w:val="26"/>
          <w:szCs w:val="26"/>
          <w:u w:val="single"/>
          <w:rtl/>
        </w:rPr>
      </w:pPr>
      <w:r w:rsidRPr="00D969F6">
        <w:rPr>
          <w:rFonts w:ascii="Arial" w:hAnsi="Arial"/>
          <w:b/>
          <w:bCs/>
          <w:noProof w:val="0"/>
          <w:sz w:val="26"/>
          <w:szCs w:val="26"/>
          <w:u w:val="single"/>
          <w:rtl/>
        </w:rPr>
        <w:lastRenderedPageBreak/>
        <w:t xml:space="preserve">רקע </w:t>
      </w:r>
      <w:r w:rsidRPr="00D969F6">
        <w:rPr>
          <w:rFonts w:ascii="Arial" w:hAnsi="Arial" w:hint="cs"/>
          <w:b/>
          <w:bCs/>
          <w:noProof w:val="0"/>
          <w:sz w:val="26"/>
          <w:szCs w:val="26"/>
          <w:u w:val="single"/>
          <w:rtl/>
        </w:rPr>
        <w:t>עובדתי ודיוני</w:t>
      </w:r>
    </w:p>
    <w:p w:rsidR="009125FB" w:rsidRPr="00AD5921" w:rsidRDefault="00AD5921" w:rsidP="00AD5921">
      <w:pPr>
        <w:pStyle w:val="ae"/>
        <w:numPr>
          <w:ilvl w:val="0"/>
          <w:numId w:val="5"/>
        </w:numPr>
        <w:spacing w:line="360" w:lineRule="auto"/>
        <w:ind w:left="567" w:hanging="567"/>
        <w:jc w:val="both"/>
        <w:rPr>
          <w:rFonts w:ascii="Arial" w:hAnsi="Arial"/>
          <w:noProof w:val="0"/>
        </w:rPr>
      </w:pPr>
      <w:r w:rsidRPr="00AD5921">
        <w:rPr>
          <w:rFonts w:ascii="Arial" w:hAnsi="Arial" w:hint="cs"/>
          <w:noProof w:val="0"/>
          <w:rtl/>
        </w:rPr>
        <w:t>הנתבעים (להלן: "</w:t>
      </w:r>
      <w:r w:rsidRPr="00AD5921">
        <w:rPr>
          <w:rFonts w:ascii="Arial" w:hAnsi="Arial" w:hint="cs"/>
          <w:b/>
          <w:bCs/>
          <w:noProof w:val="0"/>
          <w:rtl/>
        </w:rPr>
        <w:t>המבקשים</w:t>
      </w:r>
      <w:r w:rsidRPr="00AD5921">
        <w:rPr>
          <w:rFonts w:ascii="Arial" w:hAnsi="Arial" w:hint="cs"/>
          <w:noProof w:val="0"/>
          <w:rtl/>
        </w:rPr>
        <w:t>"), הורי התובעים (להלן: "</w:t>
      </w:r>
      <w:r w:rsidRPr="00AD5921">
        <w:rPr>
          <w:rFonts w:ascii="Arial" w:hAnsi="Arial" w:hint="cs"/>
          <w:b/>
          <w:bCs/>
          <w:noProof w:val="0"/>
          <w:rtl/>
        </w:rPr>
        <w:t>המשיבים</w:t>
      </w:r>
      <w:r w:rsidRPr="00AD5921">
        <w:rPr>
          <w:rFonts w:ascii="Arial" w:hAnsi="Arial" w:hint="cs"/>
          <w:noProof w:val="0"/>
          <w:rtl/>
        </w:rPr>
        <w:t>")</w:t>
      </w:r>
      <w:r w:rsidR="009125FB" w:rsidRPr="00AD5921">
        <w:rPr>
          <w:rFonts w:ascii="Arial" w:hAnsi="Arial" w:hint="cs"/>
          <w:noProof w:val="0"/>
          <w:rtl/>
        </w:rPr>
        <w:t xml:space="preserve">, הגישו תובענה להבטחת הקשר בינם לבין נכדיהם הקטינים, ילדיהם של המבקשים. </w:t>
      </w:r>
    </w:p>
    <w:p w:rsidR="009125FB" w:rsidRDefault="009125FB" w:rsidP="009125FB">
      <w:pPr>
        <w:pStyle w:val="ae"/>
        <w:spacing w:line="360" w:lineRule="auto"/>
        <w:ind w:left="567"/>
        <w:jc w:val="both"/>
        <w:rPr>
          <w:rFonts w:ascii="Arial" w:hAnsi="Arial"/>
          <w:noProof w:val="0"/>
          <w:rtl/>
        </w:rPr>
      </w:pPr>
    </w:p>
    <w:p w:rsidR="007112ED" w:rsidRDefault="007112ED" w:rsidP="00495FB8">
      <w:pPr>
        <w:pStyle w:val="ae"/>
        <w:spacing w:line="360" w:lineRule="auto"/>
        <w:ind w:left="567"/>
        <w:jc w:val="both"/>
        <w:rPr>
          <w:rFonts w:ascii="Arial" w:hAnsi="Arial"/>
          <w:noProof w:val="0"/>
          <w:rtl/>
        </w:rPr>
      </w:pPr>
      <w:r w:rsidRPr="009125FB">
        <w:rPr>
          <w:rFonts w:ascii="Arial" w:hAnsi="Arial" w:hint="cs"/>
          <w:noProof w:val="0"/>
          <w:rtl/>
        </w:rPr>
        <w:t>משיבים 1 ו-2 הם הורי</w:t>
      </w:r>
      <w:r w:rsidR="009125FB">
        <w:rPr>
          <w:rFonts w:ascii="Arial" w:hAnsi="Arial" w:hint="cs"/>
          <w:noProof w:val="0"/>
          <w:rtl/>
        </w:rPr>
        <w:t xml:space="preserve"> המ</w:t>
      </w:r>
      <w:r w:rsidRPr="009125FB">
        <w:rPr>
          <w:rFonts w:ascii="Arial" w:hAnsi="Arial" w:hint="cs"/>
          <w:noProof w:val="0"/>
          <w:rtl/>
        </w:rPr>
        <w:t>בקש 2 ו</w:t>
      </w:r>
      <w:r w:rsidR="008C70BF" w:rsidRPr="009125FB">
        <w:rPr>
          <w:rFonts w:ascii="Arial" w:hAnsi="Arial" w:hint="cs"/>
          <w:noProof w:val="0"/>
          <w:rtl/>
        </w:rPr>
        <w:t>ה</w:t>
      </w:r>
      <w:r w:rsidRPr="009125FB">
        <w:rPr>
          <w:rFonts w:ascii="Arial" w:hAnsi="Arial" w:hint="cs"/>
          <w:noProof w:val="0"/>
          <w:rtl/>
        </w:rPr>
        <w:t xml:space="preserve">משיבה 3 היא אימה של </w:t>
      </w:r>
      <w:r w:rsidR="009125FB">
        <w:rPr>
          <w:rFonts w:ascii="Arial" w:hAnsi="Arial" w:hint="cs"/>
          <w:noProof w:val="0"/>
          <w:rtl/>
        </w:rPr>
        <w:t>ה</w:t>
      </w:r>
      <w:r w:rsidRPr="009125FB">
        <w:rPr>
          <w:rFonts w:ascii="Arial" w:hAnsi="Arial" w:hint="cs"/>
          <w:noProof w:val="0"/>
          <w:rtl/>
        </w:rPr>
        <w:t>מבקשת</w:t>
      </w:r>
      <w:r w:rsidR="00495FB8">
        <w:rPr>
          <w:rFonts w:ascii="Arial" w:hAnsi="Arial" w:hint="cs"/>
          <w:noProof w:val="0"/>
          <w:rtl/>
        </w:rPr>
        <w:t xml:space="preserve"> 1</w:t>
      </w:r>
      <w:r w:rsidRPr="009125FB">
        <w:rPr>
          <w:rFonts w:ascii="Arial" w:hAnsi="Arial" w:hint="cs"/>
          <w:noProof w:val="0"/>
          <w:rtl/>
        </w:rPr>
        <w:t>.</w:t>
      </w:r>
    </w:p>
    <w:p w:rsidR="00E532BC" w:rsidRDefault="00E532BC" w:rsidP="009125FB">
      <w:pPr>
        <w:pStyle w:val="ae"/>
        <w:spacing w:line="360" w:lineRule="auto"/>
        <w:ind w:left="567"/>
        <w:jc w:val="both"/>
        <w:rPr>
          <w:rFonts w:ascii="Arial" w:hAnsi="Arial"/>
          <w:noProof w:val="0"/>
        </w:rPr>
      </w:pPr>
    </w:p>
    <w:p w:rsidR="000E017A" w:rsidRDefault="00DA5075" w:rsidP="000E017A">
      <w:pPr>
        <w:pStyle w:val="ae"/>
        <w:numPr>
          <w:ilvl w:val="0"/>
          <w:numId w:val="5"/>
        </w:numPr>
        <w:spacing w:line="360" w:lineRule="auto"/>
        <w:ind w:left="567" w:hanging="567"/>
        <w:jc w:val="both"/>
        <w:rPr>
          <w:rFonts w:ascii="Arial" w:hAnsi="Arial"/>
          <w:noProof w:val="0"/>
        </w:rPr>
      </w:pPr>
      <w:r w:rsidRPr="00E532BC">
        <w:rPr>
          <w:rFonts w:ascii="Arial" w:hAnsi="Arial" w:hint="cs"/>
          <w:noProof w:val="0"/>
          <w:rtl/>
        </w:rPr>
        <w:t>בתמצית ייאמר, כי ה</w:t>
      </w:r>
      <w:r w:rsidR="00D4331A" w:rsidRPr="00E532BC">
        <w:rPr>
          <w:rFonts w:ascii="Arial" w:hAnsi="Arial" w:hint="cs"/>
          <w:noProof w:val="0"/>
          <w:rtl/>
        </w:rPr>
        <w:t xml:space="preserve">משיבים מלינים על כך </w:t>
      </w:r>
      <w:r w:rsidRPr="00E532BC">
        <w:rPr>
          <w:rFonts w:ascii="Arial" w:hAnsi="Arial" w:hint="cs"/>
          <w:noProof w:val="0"/>
          <w:rtl/>
        </w:rPr>
        <w:t>שהמבקשים</w:t>
      </w:r>
      <w:r w:rsidR="00722233" w:rsidRPr="00E532BC">
        <w:rPr>
          <w:rFonts w:ascii="Arial" w:hAnsi="Arial" w:hint="cs"/>
          <w:noProof w:val="0"/>
          <w:rtl/>
        </w:rPr>
        <w:t xml:space="preserve"> גדעו באחת את הקשר בינם לבין </w:t>
      </w:r>
      <w:r w:rsidR="00D4331A" w:rsidRPr="00E532BC">
        <w:rPr>
          <w:rFonts w:ascii="Arial" w:hAnsi="Arial" w:hint="cs"/>
          <w:noProof w:val="0"/>
          <w:rtl/>
        </w:rPr>
        <w:t xml:space="preserve">הקטינים, </w:t>
      </w:r>
      <w:r w:rsidR="0070207E">
        <w:rPr>
          <w:rFonts w:ascii="Arial" w:hAnsi="Arial" w:hint="cs"/>
          <w:noProof w:val="0"/>
          <w:rtl/>
        </w:rPr>
        <w:t xml:space="preserve">משיקולים אישיים וזרים, </w:t>
      </w:r>
      <w:r w:rsidR="00D4331A" w:rsidRPr="00E532BC">
        <w:rPr>
          <w:rFonts w:ascii="Arial" w:hAnsi="Arial" w:hint="cs"/>
          <w:noProof w:val="0"/>
          <w:rtl/>
        </w:rPr>
        <w:t xml:space="preserve">בעוד </w:t>
      </w:r>
      <w:r w:rsidRPr="00E532BC">
        <w:rPr>
          <w:rFonts w:ascii="Arial" w:hAnsi="Arial" w:hint="cs"/>
          <w:noProof w:val="0"/>
          <w:rtl/>
        </w:rPr>
        <w:t>המבקשים</w:t>
      </w:r>
      <w:r w:rsidR="00D4331A" w:rsidRPr="00E532BC">
        <w:rPr>
          <w:rFonts w:ascii="Arial" w:hAnsi="Arial" w:hint="cs"/>
          <w:noProof w:val="0"/>
          <w:rtl/>
        </w:rPr>
        <w:t xml:space="preserve"> טוענים</w:t>
      </w:r>
      <w:r w:rsidR="009F20A2">
        <w:rPr>
          <w:rFonts w:ascii="Arial" w:hAnsi="Arial" w:hint="cs"/>
          <w:noProof w:val="0"/>
          <w:rtl/>
        </w:rPr>
        <w:t>,</w:t>
      </w:r>
      <w:r w:rsidR="00D4331A" w:rsidRPr="00E532BC">
        <w:rPr>
          <w:rFonts w:ascii="Arial" w:hAnsi="Arial" w:hint="cs"/>
          <w:noProof w:val="0"/>
          <w:rtl/>
        </w:rPr>
        <w:t xml:space="preserve"> כי</w:t>
      </w:r>
      <w:r w:rsidR="00722233" w:rsidRPr="00E532BC">
        <w:rPr>
          <w:rFonts w:ascii="Arial" w:hAnsi="Arial" w:hint="cs"/>
          <w:noProof w:val="0"/>
          <w:rtl/>
        </w:rPr>
        <w:t xml:space="preserve"> </w:t>
      </w:r>
      <w:r w:rsidR="0070207E">
        <w:rPr>
          <w:rFonts w:ascii="Arial" w:hAnsi="Arial" w:hint="cs"/>
          <w:noProof w:val="0"/>
          <w:rtl/>
        </w:rPr>
        <w:t>התנהגותם הדורסנית והאלימה של המבקשים</w:t>
      </w:r>
      <w:r w:rsidR="009F20A2">
        <w:rPr>
          <w:rFonts w:ascii="Arial" w:hAnsi="Arial" w:hint="cs"/>
          <w:noProof w:val="0"/>
          <w:rtl/>
        </w:rPr>
        <w:t xml:space="preserve"> ופגיעתם בסמכותם ההורית אל מול ילדיהם הקטינים, </w:t>
      </w:r>
      <w:r w:rsidR="00D4331A" w:rsidRPr="00E532BC">
        <w:rPr>
          <w:rFonts w:ascii="Arial" w:hAnsi="Arial" w:hint="cs"/>
          <w:noProof w:val="0"/>
          <w:rtl/>
        </w:rPr>
        <w:t>הם אלה שהובילו לנתק שבין הצדדים וכפועל יוצא</w:t>
      </w:r>
      <w:r w:rsidR="00722233" w:rsidRPr="00E532BC">
        <w:rPr>
          <w:rFonts w:ascii="Arial" w:hAnsi="Arial" w:hint="cs"/>
          <w:noProof w:val="0"/>
          <w:rtl/>
        </w:rPr>
        <w:t xml:space="preserve"> לנתק</w:t>
      </w:r>
      <w:r w:rsidR="00D4331A" w:rsidRPr="00E532BC">
        <w:rPr>
          <w:rFonts w:ascii="Arial" w:hAnsi="Arial" w:hint="cs"/>
          <w:noProof w:val="0"/>
          <w:rtl/>
        </w:rPr>
        <w:t xml:space="preserve"> בין המשיבים לבין הקטינים.</w:t>
      </w:r>
    </w:p>
    <w:p w:rsidR="000E017A" w:rsidRDefault="000E017A" w:rsidP="000E017A">
      <w:pPr>
        <w:pStyle w:val="ae"/>
        <w:spacing w:line="360" w:lineRule="auto"/>
        <w:ind w:left="567"/>
        <w:jc w:val="both"/>
        <w:rPr>
          <w:rFonts w:ascii="Arial" w:hAnsi="Arial"/>
          <w:noProof w:val="0"/>
        </w:rPr>
      </w:pPr>
    </w:p>
    <w:p w:rsidR="000E017A" w:rsidRDefault="00D4331A" w:rsidP="004A3F7A">
      <w:pPr>
        <w:pStyle w:val="ae"/>
        <w:numPr>
          <w:ilvl w:val="0"/>
          <w:numId w:val="5"/>
        </w:numPr>
        <w:spacing w:line="360" w:lineRule="auto"/>
        <w:ind w:left="567" w:hanging="567"/>
        <w:jc w:val="both"/>
        <w:rPr>
          <w:rFonts w:ascii="Arial" w:hAnsi="Arial"/>
          <w:noProof w:val="0"/>
        </w:rPr>
      </w:pPr>
      <w:r w:rsidRPr="000E017A">
        <w:rPr>
          <w:rFonts w:ascii="Arial" w:hAnsi="Arial" w:hint="cs"/>
          <w:noProof w:val="0"/>
          <w:rtl/>
        </w:rPr>
        <w:t>בדיון אשר הת</w:t>
      </w:r>
      <w:r w:rsidR="00722233" w:rsidRPr="000E017A">
        <w:rPr>
          <w:rFonts w:ascii="Arial" w:hAnsi="Arial" w:hint="cs"/>
          <w:noProof w:val="0"/>
          <w:rtl/>
        </w:rPr>
        <w:t>קיים ביום 01.12.</w:t>
      </w:r>
      <w:r w:rsidR="00DA5075" w:rsidRPr="000E017A">
        <w:rPr>
          <w:rFonts w:ascii="Arial" w:hAnsi="Arial" w:hint="cs"/>
          <w:noProof w:val="0"/>
          <w:rtl/>
        </w:rPr>
        <w:t>20</w:t>
      </w:r>
      <w:r w:rsidR="00722233" w:rsidRPr="000E017A">
        <w:rPr>
          <w:rFonts w:ascii="Arial" w:hAnsi="Arial" w:hint="cs"/>
          <w:noProof w:val="0"/>
          <w:rtl/>
        </w:rPr>
        <w:t xml:space="preserve">21 </w:t>
      </w:r>
      <w:r w:rsidR="00DA5075" w:rsidRPr="000E017A">
        <w:rPr>
          <w:rFonts w:ascii="Arial" w:hAnsi="Arial" w:hint="cs"/>
          <w:noProof w:val="0"/>
          <w:rtl/>
        </w:rPr>
        <w:t>בפני המותב הקודם, כב' השופט בן שלו, ניתן צו, בהסכמת הצדדים, להגשת</w:t>
      </w:r>
      <w:r w:rsidRPr="000E017A">
        <w:rPr>
          <w:rFonts w:ascii="Arial" w:hAnsi="Arial" w:hint="cs"/>
          <w:noProof w:val="0"/>
          <w:rtl/>
        </w:rPr>
        <w:t xml:space="preserve"> תסקיר </w:t>
      </w:r>
      <w:r w:rsidR="000E017A" w:rsidRPr="000E017A">
        <w:rPr>
          <w:rFonts w:ascii="Arial" w:hAnsi="Arial" w:hint="cs"/>
          <w:noProof w:val="0"/>
          <w:rtl/>
        </w:rPr>
        <w:t>עו"ס לסדרי דין</w:t>
      </w:r>
      <w:r w:rsidR="00E06C74" w:rsidRPr="000E017A">
        <w:rPr>
          <w:rFonts w:ascii="Arial" w:hAnsi="Arial" w:hint="cs"/>
          <w:noProof w:val="0"/>
          <w:rtl/>
        </w:rPr>
        <w:t>, לצורך בירור טובת הקטינים ב</w:t>
      </w:r>
      <w:r w:rsidR="004A3F7A">
        <w:rPr>
          <w:rFonts w:ascii="Arial" w:hAnsi="Arial" w:hint="cs"/>
          <w:noProof w:val="0"/>
          <w:rtl/>
        </w:rPr>
        <w:t>חידוש הקשר עם הסבים</w:t>
      </w:r>
      <w:r w:rsidR="00E06C74" w:rsidRPr="000E017A">
        <w:rPr>
          <w:rFonts w:ascii="Arial" w:hAnsi="Arial" w:hint="cs"/>
          <w:noProof w:val="0"/>
          <w:rtl/>
        </w:rPr>
        <w:t>.</w:t>
      </w:r>
    </w:p>
    <w:p w:rsidR="000E017A" w:rsidRPr="004A3F7A" w:rsidRDefault="000E017A" w:rsidP="000E017A">
      <w:pPr>
        <w:pStyle w:val="ae"/>
        <w:rPr>
          <w:rFonts w:ascii="Arial" w:hAnsi="Arial"/>
          <w:noProof w:val="0"/>
          <w:rtl/>
        </w:rPr>
      </w:pPr>
    </w:p>
    <w:p w:rsidR="000E017A" w:rsidRDefault="009314EC" w:rsidP="000E017A">
      <w:pPr>
        <w:pStyle w:val="ae"/>
        <w:numPr>
          <w:ilvl w:val="0"/>
          <w:numId w:val="5"/>
        </w:numPr>
        <w:spacing w:line="360" w:lineRule="auto"/>
        <w:ind w:left="567" w:hanging="567"/>
        <w:jc w:val="both"/>
        <w:rPr>
          <w:rFonts w:ascii="Arial" w:hAnsi="Arial"/>
          <w:noProof w:val="0"/>
        </w:rPr>
      </w:pPr>
      <w:r w:rsidRPr="000E017A">
        <w:rPr>
          <w:rFonts w:ascii="Arial" w:hAnsi="Arial" w:hint="cs"/>
          <w:noProof w:val="0"/>
          <w:rtl/>
        </w:rPr>
        <w:t>חרף הסכמת הצדדים לעריכת תסקיר עו"ס בעניינה של התובענה, כאמור לעיל, התנגדו המבקשים לתיאום פגישה בין העו"ס לקטינים.</w:t>
      </w:r>
    </w:p>
    <w:p w:rsidR="000E017A" w:rsidRPr="000E017A" w:rsidRDefault="000E017A" w:rsidP="000E017A">
      <w:pPr>
        <w:pStyle w:val="ae"/>
        <w:rPr>
          <w:rFonts w:ascii="Arial" w:hAnsi="Arial"/>
          <w:noProof w:val="0"/>
          <w:rtl/>
        </w:rPr>
      </w:pPr>
    </w:p>
    <w:p w:rsidR="00A57120" w:rsidRDefault="003B7D1E" w:rsidP="00A57120">
      <w:pPr>
        <w:pStyle w:val="ae"/>
        <w:numPr>
          <w:ilvl w:val="0"/>
          <w:numId w:val="5"/>
        </w:numPr>
        <w:spacing w:line="360" w:lineRule="auto"/>
        <w:ind w:left="567" w:hanging="567"/>
        <w:jc w:val="both"/>
        <w:rPr>
          <w:rFonts w:ascii="Arial" w:hAnsi="Arial"/>
          <w:noProof w:val="0"/>
        </w:rPr>
      </w:pPr>
      <w:r w:rsidRPr="000E017A">
        <w:rPr>
          <w:rFonts w:ascii="Arial" w:hAnsi="Arial" w:hint="cs"/>
          <w:noProof w:val="0"/>
          <w:rtl/>
        </w:rPr>
        <w:t>בהחלטה מיום 3.3.2022 הבהיר בית המשפט, כי "ההחלטה בדבר הזמנתו של התסקיר לא היתה בגדר המלצה והצדדים מחוייבים לאפשר לגורמי הרווחה את עריכת התסקיר לרבות בשיתוף פעולה פעיל עמם".</w:t>
      </w:r>
    </w:p>
    <w:p w:rsidR="00A57120" w:rsidRPr="00A57120" w:rsidRDefault="00A57120" w:rsidP="00A57120">
      <w:pPr>
        <w:pStyle w:val="ae"/>
        <w:rPr>
          <w:rFonts w:ascii="David" w:hAnsi="David"/>
          <w:rtl/>
        </w:rPr>
      </w:pPr>
    </w:p>
    <w:p w:rsidR="00A57120" w:rsidRPr="00A57120" w:rsidRDefault="00D67657" w:rsidP="00A57120">
      <w:pPr>
        <w:pStyle w:val="ae"/>
        <w:numPr>
          <w:ilvl w:val="0"/>
          <w:numId w:val="5"/>
        </w:numPr>
        <w:spacing w:line="360" w:lineRule="auto"/>
        <w:ind w:left="567" w:hanging="567"/>
        <w:jc w:val="both"/>
        <w:rPr>
          <w:rFonts w:ascii="Arial" w:hAnsi="Arial"/>
          <w:noProof w:val="0"/>
        </w:rPr>
      </w:pPr>
      <w:r w:rsidRPr="00A57120">
        <w:rPr>
          <w:rFonts w:ascii="David" w:hAnsi="David"/>
          <w:rtl/>
        </w:rPr>
        <w:t xml:space="preserve">ביום 16.3.2022, הועבר התיק לטיפולי נוכח שינויים ארגוניים בבתי המשפט למשפחה במחוז דרום, ובהנחיית הנשיא דאז, כב' השופט אלון גביזון. </w:t>
      </w:r>
    </w:p>
    <w:p w:rsidR="00A57120" w:rsidRPr="00A57120" w:rsidRDefault="00A57120" w:rsidP="00A57120">
      <w:pPr>
        <w:pStyle w:val="ae"/>
        <w:rPr>
          <w:rFonts w:ascii="Arial" w:hAnsi="Arial"/>
          <w:noProof w:val="0"/>
          <w:rtl/>
        </w:rPr>
      </w:pPr>
    </w:p>
    <w:p w:rsidR="00A57120" w:rsidRDefault="00722233" w:rsidP="00A57120">
      <w:pPr>
        <w:pStyle w:val="ae"/>
        <w:numPr>
          <w:ilvl w:val="0"/>
          <w:numId w:val="5"/>
        </w:numPr>
        <w:spacing w:line="360" w:lineRule="auto"/>
        <w:ind w:left="567" w:hanging="567"/>
        <w:jc w:val="both"/>
        <w:rPr>
          <w:rFonts w:ascii="Arial" w:hAnsi="Arial"/>
          <w:noProof w:val="0"/>
        </w:rPr>
      </w:pPr>
      <w:r w:rsidRPr="00A57120">
        <w:rPr>
          <w:rFonts w:ascii="Arial" w:hAnsi="Arial" w:hint="cs"/>
          <w:noProof w:val="0"/>
          <w:rtl/>
        </w:rPr>
        <w:t>ביום 26.05.</w:t>
      </w:r>
      <w:r w:rsidR="00D67657" w:rsidRPr="00A57120">
        <w:rPr>
          <w:rFonts w:ascii="Arial" w:hAnsi="Arial" w:hint="cs"/>
          <w:noProof w:val="0"/>
          <w:rtl/>
        </w:rPr>
        <w:t>20</w:t>
      </w:r>
      <w:r w:rsidRPr="00A57120">
        <w:rPr>
          <w:rFonts w:ascii="Arial" w:hAnsi="Arial" w:hint="cs"/>
          <w:noProof w:val="0"/>
          <w:rtl/>
        </w:rPr>
        <w:t xml:space="preserve">22 דיווחה </w:t>
      </w:r>
      <w:r w:rsidR="00E06C74" w:rsidRPr="00A57120">
        <w:rPr>
          <w:rFonts w:ascii="Arial" w:hAnsi="Arial" w:hint="cs"/>
          <w:noProof w:val="0"/>
          <w:rtl/>
        </w:rPr>
        <w:t>עו"ס</w:t>
      </w:r>
      <w:r w:rsidRPr="00A57120">
        <w:rPr>
          <w:rFonts w:ascii="Arial" w:hAnsi="Arial" w:hint="cs"/>
          <w:noProof w:val="0"/>
          <w:rtl/>
        </w:rPr>
        <w:t xml:space="preserve"> לסדרי דין</w:t>
      </w:r>
      <w:r w:rsidR="00E06C74" w:rsidRPr="00A57120">
        <w:rPr>
          <w:rFonts w:ascii="Arial" w:hAnsi="Arial" w:hint="cs"/>
          <w:noProof w:val="0"/>
          <w:rtl/>
        </w:rPr>
        <w:t xml:space="preserve"> כי המבקשים סירבו בתוקף להשתתף בוועדת תסקירים שנקבעה בעניינם; לא הביאו את הקטינים למפגש שנקבע עמה; מנסים למנוע את המפגש בינה לבין הקטינים בכל דרך וכי המבקשים סבורים שאין היא </w:t>
      </w:r>
      <w:r w:rsidR="005A5F77" w:rsidRPr="00A57120">
        <w:rPr>
          <w:rFonts w:ascii="Arial" w:hAnsi="Arial" w:hint="cs"/>
          <w:noProof w:val="0"/>
          <w:rtl/>
        </w:rPr>
        <w:t>הדמות הלגיטימית להביא את טובת הקטינים לפני בית המשפט וכי הם אלה היודעים מה נכון וטוב עבור הקטינים, מתוקף היותם ה</w:t>
      </w:r>
      <w:r w:rsidR="009314EC" w:rsidRPr="00A57120">
        <w:rPr>
          <w:rFonts w:ascii="Arial" w:hAnsi="Arial" w:hint="cs"/>
          <w:noProof w:val="0"/>
          <w:rtl/>
        </w:rPr>
        <w:t>ו</w:t>
      </w:r>
      <w:r w:rsidR="005A5F77" w:rsidRPr="00A57120">
        <w:rPr>
          <w:rFonts w:ascii="Arial" w:hAnsi="Arial" w:hint="cs"/>
          <w:noProof w:val="0"/>
          <w:rtl/>
        </w:rPr>
        <w:t>ריהם.</w:t>
      </w:r>
    </w:p>
    <w:p w:rsidR="00A57120" w:rsidRPr="00A57120" w:rsidRDefault="00A57120" w:rsidP="00A57120">
      <w:pPr>
        <w:pStyle w:val="ae"/>
        <w:rPr>
          <w:rFonts w:ascii="Arial" w:hAnsi="Arial"/>
          <w:noProof w:val="0"/>
          <w:rtl/>
        </w:rPr>
      </w:pPr>
    </w:p>
    <w:p w:rsidR="00A57120" w:rsidRDefault="009523C1" w:rsidP="00A57120">
      <w:pPr>
        <w:pStyle w:val="ae"/>
        <w:spacing w:line="360" w:lineRule="auto"/>
        <w:ind w:left="567"/>
        <w:jc w:val="both"/>
        <w:rPr>
          <w:rFonts w:ascii="Arial" w:hAnsi="Arial"/>
          <w:noProof w:val="0"/>
        </w:rPr>
      </w:pPr>
      <w:r w:rsidRPr="00A57120">
        <w:rPr>
          <w:rFonts w:ascii="Arial" w:hAnsi="Arial" w:hint="cs"/>
          <w:noProof w:val="0"/>
          <w:rtl/>
        </w:rPr>
        <w:t>עוד הוסיפה העו</w:t>
      </w:r>
      <w:r w:rsidR="005A5F77" w:rsidRPr="00A57120">
        <w:rPr>
          <w:rFonts w:ascii="Arial" w:hAnsi="Arial" w:hint="cs"/>
          <w:noProof w:val="0"/>
          <w:rtl/>
        </w:rPr>
        <w:t>"ס בדיווחה כאמור, כי לצורך השלמת התסקיר עליה להיפגש עם הקטינים וכי בנסיבות אלה אין ביכולתה להשלים התסקיר ולהגיש המלצותיה.</w:t>
      </w:r>
    </w:p>
    <w:p w:rsidR="00A57120" w:rsidRPr="00A57120" w:rsidRDefault="00A57120" w:rsidP="00A57120">
      <w:pPr>
        <w:pStyle w:val="ae"/>
        <w:rPr>
          <w:rFonts w:ascii="Arial" w:hAnsi="Arial"/>
          <w:noProof w:val="0"/>
          <w:rtl/>
        </w:rPr>
      </w:pPr>
    </w:p>
    <w:p w:rsidR="00A57120" w:rsidRDefault="005A5F77" w:rsidP="00A57120">
      <w:pPr>
        <w:pStyle w:val="ae"/>
        <w:numPr>
          <w:ilvl w:val="0"/>
          <w:numId w:val="5"/>
        </w:numPr>
        <w:spacing w:line="360" w:lineRule="auto"/>
        <w:ind w:left="567" w:hanging="567"/>
        <w:jc w:val="both"/>
        <w:rPr>
          <w:rFonts w:ascii="Arial" w:hAnsi="Arial"/>
          <w:noProof w:val="0"/>
        </w:rPr>
      </w:pPr>
      <w:r w:rsidRPr="00A57120">
        <w:rPr>
          <w:rFonts w:ascii="Arial" w:hAnsi="Arial" w:hint="cs"/>
          <w:noProof w:val="0"/>
          <w:rtl/>
        </w:rPr>
        <w:lastRenderedPageBreak/>
        <w:t>בהחלטה מיום 29.0</w:t>
      </w:r>
      <w:r w:rsidR="00722233" w:rsidRPr="00A57120">
        <w:rPr>
          <w:rFonts w:ascii="Arial" w:hAnsi="Arial" w:hint="cs"/>
          <w:noProof w:val="0"/>
          <w:rtl/>
        </w:rPr>
        <w:t>5.</w:t>
      </w:r>
      <w:r w:rsidR="009314EC" w:rsidRPr="00A57120">
        <w:rPr>
          <w:rFonts w:ascii="Arial" w:hAnsi="Arial" w:hint="cs"/>
          <w:noProof w:val="0"/>
          <w:rtl/>
        </w:rPr>
        <w:t>20</w:t>
      </w:r>
      <w:r w:rsidR="00722233" w:rsidRPr="00A57120">
        <w:rPr>
          <w:rFonts w:ascii="Arial" w:hAnsi="Arial" w:hint="cs"/>
          <w:noProof w:val="0"/>
          <w:rtl/>
        </w:rPr>
        <w:t>22, א</w:t>
      </w:r>
      <w:r w:rsidRPr="00A57120">
        <w:rPr>
          <w:rFonts w:ascii="Arial" w:hAnsi="Arial" w:hint="cs"/>
          <w:noProof w:val="0"/>
          <w:rtl/>
        </w:rPr>
        <w:t>שר ניתנה על רקע דיווח העו"ס מיום 26.05.</w:t>
      </w:r>
      <w:r w:rsidR="009314EC" w:rsidRPr="00A57120">
        <w:rPr>
          <w:rFonts w:ascii="Arial" w:hAnsi="Arial" w:hint="cs"/>
          <w:noProof w:val="0"/>
          <w:rtl/>
        </w:rPr>
        <w:t>20</w:t>
      </w:r>
      <w:r w:rsidRPr="00A57120">
        <w:rPr>
          <w:rFonts w:ascii="Arial" w:hAnsi="Arial" w:hint="cs"/>
          <w:noProof w:val="0"/>
          <w:rtl/>
        </w:rPr>
        <w:t>22, הוריתי למבקשים לשתף פעולה לאלתר עם העו"ס ולתאם עימה מועד לפגישה בינה לבין הקטינים.</w:t>
      </w:r>
    </w:p>
    <w:p w:rsidR="00A57120" w:rsidRDefault="00A57120" w:rsidP="00A57120">
      <w:pPr>
        <w:pStyle w:val="ae"/>
        <w:spacing w:line="360" w:lineRule="auto"/>
        <w:ind w:left="567"/>
        <w:jc w:val="both"/>
        <w:rPr>
          <w:rFonts w:ascii="Arial" w:hAnsi="Arial"/>
          <w:noProof w:val="0"/>
        </w:rPr>
      </w:pPr>
    </w:p>
    <w:p w:rsidR="00A57120" w:rsidRDefault="005A5F77" w:rsidP="00A57120">
      <w:pPr>
        <w:pStyle w:val="ae"/>
        <w:numPr>
          <w:ilvl w:val="0"/>
          <w:numId w:val="5"/>
        </w:numPr>
        <w:spacing w:line="360" w:lineRule="auto"/>
        <w:ind w:left="567" w:hanging="567"/>
        <w:jc w:val="both"/>
        <w:rPr>
          <w:rFonts w:ascii="Arial" w:hAnsi="Arial"/>
          <w:noProof w:val="0"/>
        </w:rPr>
      </w:pPr>
      <w:r w:rsidRPr="00A57120">
        <w:rPr>
          <w:rFonts w:ascii="Arial" w:hAnsi="Arial" w:hint="cs"/>
          <w:noProof w:val="0"/>
          <w:rtl/>
        </w:rPr>
        <w:t xml:space="preserve">ביום 12.07.22 דיווחה </w:t>
      </w:r>
      <w:r w:rsidR="00EE7DEA" w:rsidRPr="00A57120">
        <w:rPr>
          <w:rFonts w:ascii="Arial" w:hAnsi="Arial" w:hint="cs"/>
          <w:noProof w:val="0"/>
          <w:rtl/>
        </w:rPr>
        <w:t>העו"ס</w:t>
      </w:r>
      <w:r w:rsidR="009523C1" w:rsidRPr="00A57120">
        <w:rPr>
          <w:rFonts w:ascii="Arial" w:hAnsi="Arial" w:hint="cs"/>
          <w:noProof w:val="0"/>
          <w:rtl/>
        </w:rPr>
        <w:t>,</w:t>
      </w:r>
      <w:r w:rsidR="00EE7DEA" w:rsidRPr="00A57120">
        <w:rPr>
          <w:rFonts w:ascii="Arial" w:hAnsi="Arial" w:hint="cs"/>
          <w:noProof w:val="0"/>
          <w:rtl/>
        </w:rPr>
        <w:t xml:space="preserve"> כי האם לא פעלה בהתאם להחלטה מיום 29.05.22 וכי גם פניותיה לאם נתקלו בחוסר שיתוף פעולה מצידה.</w:t>
      </w:r>
    </w:p>
    <w:p w:rsidR="00A57120" w:rsidRPr="00A57120" w:rsidRDefault="00A57120" w:rsidP="00A57120">
      <w:pPr>
        <w:pStyle w:val="ae"/>
        <w:rPr>
          <w:rFonts w:ascii="Arial" w:hAnsi="Arial"/>
          <w:noProof w:val="0"/>
          <w:rtl/>
        </w:rPr>
      </w:pPr>
    </w:p>
    <w:p w:rsidR="00A57120" w:rsidRDefault="00EE7DEA" w:rsidP="00A57120">
      <w:pPr>
        <w:pStyle w:val="ae"/>
        <w:numPr>
          <w:ilvl w:val="0"/>
          <w:numId w:val="5"/>
        </w:numPr>
        <w:spacing w:line="360" w:lineRule="auto"/>
        <w:ind w:left="567" w:hanging="567"/>
        <w:jc w:val="both"/>
        <w:rPr>
          <w:rFonts w:ascii="Arial" w:hAnsi="Arial"/>
          <w:noProof w:val="0"/>
        </w:rPr>
      </w:pPr>
      <w:r w:rsidRPr="00A57120">
        <w:rPr>
          <w:rFonts w:ascii="Arial" w:hAnsi="Arial" w:hint="cs"/>
          <w:noProof w:val="0"/>
          <w:rtl/>
        </w:rPr>
        <w:t xml:space="preserve">בהחלטה מיום 17.07.22 </w:t>
      </w:r>
      <w:r w:rsidR="003B7D1E" w:rsidRPr="00A57120">
        <w:rPr>
          <w:rFonts w:ascii="Arial" w:hAnsi="Arial" w:hint="cs"/>
          <w:noProof w:val="0"/>
          <w:rtl/>
        </w:rPr>
        <w:t>שבתי ו</w:t>
      </w:r>
      <w:r w:rsidRPr="00A57120">
        <w:rPr>
          <w:rFonts w:ascii="Arial" w:hAnsi="Arial" w:hint="cs"/>
          <w:noProof w:val="0"/>
          <w:rtl/>
        </w:rPr>
        <w:t>הוריתי למבקשים לשתף פעולה עם העו"ס לאלתר ולתאם עימה מועד למפגש עם הקטינים עוד במהלך השבוע שלאחר מתן החלטתי כאמור.</w:t>
      </w:r>
    </w:p>
    <w:p w:rsidR="00A57120" w:rsidRPr="00A57120" w:rsidRDefault="00A57120" w:rsidP="00A57120">
      <w:pPr>
        <w:pStyle w:val="ae"/>
        <w:rPr>
          <w:rFonts w:ascii="Arial" w:hAnsi="Arial"/>
          <w:noProof w:val="0"/>
          <w:rtl/>
        </w:rPr>
      </w:pPr>
    </w:p>
    <w:p w:rsidR="00A57120" w:rsidRDefault="00EE7DEA" w:rsidP="00A57120">
      <w:pPr>
        <w:pStyle w:val="ae"/>
        <w:spacing w:line="360" w:lineRule="auto"/>
        <w:ind w:left="567"/>
        <w:jc w:val="both"/>
        <w:rPr>
          <w:rFonts w:ascii="Arial" w:hAnsi="Arial"/>
          <w:noProof w:val="0"/>
        </w:rPr>
      </w:pPr>
      <w:r w:rsidRPr="00A57120">
        <w:rPr>
          <w:rFonts w:ascii="Arial" w:hAnsi="Arial" w:hint="cs"/>
          <w:noProof w:val="0"/>
          <w:rtl/>
        </w:rPr>
        <w:t>כך גם הבהרתי למבקשים</w:t>
      </w:r>
      <w:r w:rsidR="00495FB8">
        <w:rPr>
          <w:rFonts w:ascii="Arial" w:hAnsi="Arial" w:hint="cs"/>
          <w:noProof w:val="0"/>
          <w:rtl/>
        </w:rPr>
        <w:t>,</w:t>
      </w:r>
      <w:r w:rsidRPr="00A57120">
        <w:rPr>
          <w:rFonts w:ascii="Arial" w:hAnsi="Arial" w:hint="cs"/>
          <w:noProof w:val="0"/>
          <w:rtl/>
        </w:rPr>
        <w:t xml:space="preserve"> כי ההחלטה בדבר עריכתו של התסקיר, אשר ניתנה בהסכמת הצדדים, לא </w:t>
      </w:r>
      <w:r w:rsidR="00722233" w:rsidRPr="00A57120">
        <w:rPr>
          <w:rFonts w:ascii="Arial" w:hAnsi="Arial" w:hint="cs"/>
          <w:noProof w:val="0"/>
          <w:rtl/>
        </w:rPr>
        <w:t>היתה בגדר המלצה, כי הצדדים מחוי</w:t>
      </w:r>
      <w:r w:rsidRPr="00A57120">
        <w:rPr>
          <w:rFonts w:ascii="Arial" w:hAnsi="Arial" w:hint="cs"/>
          <w:noProof w:val="0"/>
          <w:rtl/>
        </w:rPr>
        <w:t>בים לאפשר לגורמי הרווחה את עריכת התסקיר וכי ככל שלא ישתפו פעולה עם עריכתו, אשקול הטלת סנקציות כספיות בשל כך.</w:t>
      </w:r>
    </w:p>
    <w:p w:rsidR="00A57120" w:rsidRPr="00A57120" w:rsidRDefault="00A57120" w:rsidP="00A57120">
      <w:pPr>
        <w:pStyle w:val="ae"/>
        <w:rPr>
          <w:rFonts w:ascii="Arial" w:hAnsi="Arial"/>
          <w:noProof w:val="0"/>
          <w:rtl/>
        </w:rPr>
      </w:pPr>
    </w:p>
    <w:p w:rsidR="00A57120" w:rsidRDefault="009523C1" w:rsidP="00A57120">
      <w:pPr>
        <w:pStyle w:val="ae"/>
        <w:spacing w:line="360" w:lineRule="auto"/>
        <w:ind w:left="567"/>
        <w:jc w:val="both"/>
        <w:rPr>
          <w:rFonts w:ascii="Arial" w:hAnsi="Arial"/>
          <w:noProof w:val="0"/>
          <w:rtl/>
        </w:rPr>
      </w:pPr>
      <w:r w:rsidRPr="00A57120">
        <w:rPr>
          <w:rFonts w:ascii="Arial" w:hAnsi="Arial" w:hint="cs"/>
          <w:noProof w:val="0"/>
          <w:rtl/>
        </w:rPr>
        <w:t xml:space="preserve">למען שלמות התמונה, יצוין, כי ביני לביני, החליפו המבקשים ייצוג בהליך, לאחר שהלשכה לסיוע משפטי הודיעה על הפסקת ייצוגם. המבקשים הגישו לבית המשפט </w:t>
      </w:r>
      <w:r w:rsidR="002462EB" w:rsidRPr="00A57120">
        <w:rPr>
          <w:rFonts w:ascii="Arial" w:hAnsi="Arial" w:hint="cs"/>
          <w:noProof w:val="0"/>
          <w:rtl/>
        </w:rPr>
        <w:t xml:space="preserve">הודעה ובקשה בדבר תלונות שהוגשו מצידם כנגד גורמים שונים בלשכה לסיוע משפטי במחוז דרום, הלשכה לסיוע משפטי במטה משרד המשפטים בירושלים וכן כנגד באת כוחם דאז ועתרו להקפאת ההליכים בתובענה עד למיצוי ההליכים של המבקשים מול הגורמים המפורטים בבקשה. </w:t>
      </w:r>
    </w:p>
    <w:p w:rsidR="00A57120" w:rsidRDefault="00A57120" w:rsidP="00A57120">
      <w:pPr>
        <w:pStyle w:val="ae"/>
        <w:spacing w:line="360" w:lineRule="auto"/>
        <w:ind w:left="567"/>
        <w:jc w:val="both"/>
        <w:rPr>
          <w:rFonts w:ascii="Arial" w:hAnsi="Arial"/>
          <w:noProof w:val="0"/>
        </w:rPr>
      </w:pPr>
    </w:p>
    <w:p w:rsidR="00A57120" w:rsidRDefault="002462EB" w:rsidP="00A57120">
      <w:pPr>
        <w:pStyle w:val="ae"/>
        <w:numPr>
          <w:ilvl w:val="0"/>
          <w:numId w:val="5"/>
        </w:numPr>
        <w:spacing w:line="360" w:lineRule="auto"/>
        <w:ind w:left="567" w:hanging="567"/>
        <w:jc w:val="both"/>
        <w:rPr>
          <w:rFonts w:ascii="Arial" w:hAnsi="Arial"/>
          <w:noProof w:val="0"/>
        </w:rPr>
      </w:pPr>
      <w:r w:rsidRPr="00A57120">
        <w:rPr>
          <w:rFonts w:ascii="Arial" w:hAnsi="Arial" w:hint="cs"/>
          <w:noProof w:val="0"/>
          <w:rtl/>
        </w:rPr>
        <w:t>בהחלטתי מיום 27.6.2022 דחיתי הבקשה במתכונתה, ל"</w:t>
      </w:r>
      <w:r w:rsidRPr="00A57120">
        <w:rPr>
          <w:rFonts w:ascii="Arial" w:hAnsi="Arial" w:hint="cs"/>
          <w:b/>
          <w:bCs/>
          <w:noProof w:val="0"/>
          <w:rtl/>
        </w:rPr>
        <w:t>נוכח מהות התובענה והסעד המבוקש בגדרה ובשים לב להתארכות ההליכים</w:t>
      </w:r>
      <w:r w:rsidRPr="00A57120">
        <w:rPr>
          <w:rFonts w:ascii="Arial" w:hAnsi="Arial" w:hint="cs"/>
          <w:noProof w:val="0"/>
          <w:rtl/>
        </w:rPr>
        <w:t xml:space="preserve">", תוך שניתנה בידי המבקשים שהות בת 21 ימים לשם הסדרת ייצוגם.  </w:t>
      </w:r>
      <w:r w:rsidR="009523C1" w:rsidRPr="00A57120">
        <w:rPr>
          <w:rFonts w:ascii="Arial" w:hAnsi="Arial" w:hint="cs"/>
          <w:noProof w:val="0"/>
          <w:rtl/>
        </w:rPr>
        <w:t xml:space="preserve"> </w:t>
      </w:r>
    </w:p>
    <w:p w:rsidR="00A57120" w:rsidRDefault="00A57120" w:rsidP="00A57120">
      <w:pPr>
        <w:pStyle w:val="ae"/>
        <w:spacing w:line="360" w:lineRule="auto"/>
        <w:ind w:left="567"/>
        <w:jc w:val="both"/>
        <w:rPr>
          <w:rFonts w:ascii="Arial" w:hAnsi="Arial"/>
          <w:noProof w:val="0"/>
        </w:rPr>
      </w:pPr>
    </w:p>
    <w:p w:rsidR="00357508" w:rsidRPr="00357508" w:rsidRDefault="00C339FE" w:rsidP="00495FB8">
      <w:pPr>
        <w:pStyle w:val="ae"/>
        <w:numPr>
          <w:ilvl w:val="0"/>
          <w:numId w:val="5"/>
        </w:numPr>
        <w:spacing w:line="360" w:lineRule="auto"/>
        <w:ind w:left="567" w:hanging="567"/>
        <w:jc w:val="both"/>
        <w:rPr>
          <w:rFonts w:ascii="Arial" w:hAnsi="Arial"/>
          <w:noProof w:val="0"/>
        </w:rPr>
      </w:pPr>
      <w:r w:rsidRPr="00A57120">
        <w:rPr>
          <w:rFonts w:ascii="Arial" w:hAnsi="Arial" w:hint="cs"/>
          <w:noProof w:val="0"/>
          <w:rtl/>
        </w:rPr>
        <w:t xml:space="preserve">חרף </w:t>
      </w:r>
      <w:r w:rsidR="004A3F7A">
        <w:rPr>
          <w:rFonts w:ascii="Arial" w:hAnsi="Arial" w:hint="cs"/>
          <w:noProof w:val="0"/>
          <w:rtl/>
        </w:rPr>
        <w:t>האמור</w:t>
      </w:r>
      <w:r w:rsidR="0041719E" w:rsidRPr="00A57120">
        <w:rPr>
          <w:rFonts w:ascii="Arial" w:hAnsi="Arial" w:hint="cs"/>
          <w:noProof w:val="0"/>
          <w:rtl/>
        </w:rPr>
        <w:t xml:space="preserve">, </w:t>
      </w:r>
      <w:r w:rsidRPr="00A57120">
        <w:rPr>
          <w:rFonts w:ascii="Arial" w:hAnsi="Arial" w:hint="cs"/>
          <w:noProof w:val="0"/>
          <w:rtl/>
        </w:rPr>
        <w:t>המ</w:t>
      </w:r>
      <w:r w:rsidR="009C5A7D" w:rsidRPr="00A57120">
        <w:rPr>
          <w:rFonts w:ascii="Arial" w:hAnsi="Arial" w:hint="cs"/>
          <w:noProof w:val="0"/>
          <w:rtl/>
        </w:rPr>
        <w:t>שיכו המבקשים</w:t>
      </w:r>
      <w:r w:rsidR="004A3F7A">
        <w:rPr>
          <w:rFonts w:ascii="Arial" w:hAnsi="Arial" w:hint="cs"/>
          <w:noProof w:val="0"/>
          <w:rtl/>
        </w:rPr>
        <w:t xml:space="preserve">, פעם אחר פעם, להפר ההחלטות השיפוטיות ולא שיתפו </w:t>
      </w:r>
      <w:r w:rsidR="009C5A7D" w:rsidRPr="00A57120">
        <w:rPr>
          <w:rFonts w:ascii="Arial" w:hAnsi="Arial" w:hint="cs"/>
          <w:noProof w:val="0"/>
          <w:rtl/>
        </w:rPr>
        <w:t xml:space="preserve">פעולה עם העו"ס </w:t>
      </w:r>
      <w:r w:rsidR="004A3F7A">
        <w:rPr>
          <w:rFonts w:ascii="Arial" w:hAnsi="Arial" w:hint="cs"/>
          <w:noProof w:val="0"/>
          <w:rtl/>
        </w:rPr>
        <w:t xml:space="preserve">לשם עריכת התסקיר ובכך הביאו, באופן ישיר, להתארכותו של ההליך (ר' למשל, החלטה מיום 21.9.2022 ומיום  </w:t>
      </w:r>
      <w:r w:rsidR="00357508">
        <w:rPr>
          <w:rFonts w:ascii="Arial" w:hAnsi="Arial" w:hint="cs"/>
          <w:noProof w:val="0"/>
          <w:rtl/>
        </w:rPr>
        <w:t xml:space="preserve">5.11.2022). </w:t>
      </w:r>
    </w:p>
    <w:p w:rsidR="00357508" w:rsidRPr="00357508" w:rsidRDefault="00357508" w:rsidP="00357508">
      <w:pPr>
        <w:pStyle w:val="ae"/>
        <w:rPr>
          <w:rFonts w:ascii="Arial" w:hAnsi="Arial"/>
          <w:noProof w:val="0"/>
          <w:rtl/>
        </w:rPr>
      </w:pPr>
    </w:p>
    <w:p w:rsidR="00357508" w:rsidRDefault="009A49B3" w:rsidP="00357508">
      <w:pPr>
        <w:pStyle w:val="ae"/>
        <w:numPr>
          <w:ilvl w:val="0"/>
          <w:numId w:val="5"/>
        </w:numPr>
        <w:spacing w:line="360" w:lineRule="auto"/>
        <w:ind w:left="567" w:hanging="567"/>
        <w:jc w:val="both"/>
        <w:rPr>
          <w:rFonts w:ascii="Arial" w:hAnsi="Arial"/>
          <w:noProof w:val="0"/>
        </w:rPr>
      </w:pPr>
      <w:r w:rsidRPr="00357508">
        <w:rPr>
          <w:rFonts w:ascii="Arial" w:hAnsi="Arial" w:hint="cs"/>
          <w:noProof w:val="0"/>
          <w:rtl/>
        </w:rPr>
        <w:t>בדיון אשר התקיים ביום 05.01.</w:t>
      </w:r>
      <w:r w:rsidR="009523C1" w:rsidRPr="00357508">
        <w:rPr>
          <w:rFonts w:ascii="Arial" w:hAnsi="Arial" w:hint="cs"/>
          <w:noProof w:val="0"/>
          <w:rtl/>
        </w:rPr>
        <w:t>20</w:t>
      </w:r>
      <w:r w:rsidRPr="00357508">
        <w:rPr>
          <w:rFonts w:ascii="Arial" w:hAnsi="Arial" w:hint="cs"/>
          <w:noProof w:val="0"/>
          <w:rtl/>
        </w:rPr>
        <w:t xml:space="preserve">23, </w:t>
      </w:r>
      <w:r w:rsidRPr="00257706">
        <w:rPr>
          <w:rFonts w:ascii="Arial" w:hAnsi="Arial" w:hint="cs"/>
          <w:b/>
          <w:bCs/>
          <w:noProof w:val="0"/>
          <w:rtl/>
        </w:rPr>
        <w:t>ובהסכמת הצדדים ובאי כוחם</w:t>
      </w:r>
      <w:r w:rsidR="002F7B16" w:rsidRPr="00357508">
        <w:rPr>
          <w:rFonts w:ascii="Arial" w:hAnsi="Arial" w:hint="cs"/>
          <w:noProof w:val="0"/>
          <w:rtl/>
        </w:rPr>
        <w:t>, מונ</w:t>
      </w:r>
      <w:r w:rsidR="00357508">
        <w:rPr>
          <w:rFonts w:ascii="Arial" w:hAnsi="Arial" w:hint="cs"/>
          <w:noProof w:val="0"/>
          <w:rtl/>
        </w:rPr>
        <w:t xml:space="preserve">תה </w:t>
      </w:r>
      <w:r w:rsidRPr="00357508">
        <w:rPr>
          <w:rFonts w:ascii="Arial" w:hAnsi="Arial" w:hint="cs"/>
          <w:noProof w:val="0"/>
          <w:rtl/>
        </w:rPr>
        <w:t>ד"ר ענבל קיבנסון בר-און, כמומחית מ</w:t>
      </w:r>
      <w:r w:rsidR="001E01CE" w:rsidRPr="00357508">
        <w:rPr>
          <w:rFonts w:ascii="Arial" w:hAnsi="Arial" w:hint="cs"/>
          <w:noProof w:val="0"/>
          <w:rtl/>
        </w:rPr>
        <w:t>ט</w:t>
      </w:r>
      <w:r w:rsidRPr="00357508">
        <w:rPr>
          <w:rFonts w:ascii="Arial" w:hAnsi="Arial" w:hint="cs"/>
          <w:noProof w:val="0"/>
          <w:rtl/>
        </w:rPr>
        <w:t>עם בית המשפט לבחינת טובת הקטינים בחידוש</w:t>
      </w:r>
      <w:r w:rsidR="008C0A95" w:rsidRPr="00357508">
        <w:rPr>
          <w:rFonts w:ascii="Arial" w:hAnsi="Arial" w:hint="cs"/>
          <w:noProof w:val="0"/>
          <w:rtl/>
        </w:rPr>
        <w:t xml:space="preserve"> הקשר בינם לבין המשיבים</w:t>
      </w:r>
      <w:r w:rsidR="002F7B16" w:rsidRPr="00357508">
        <w:rPr>
          <w:rFonts w:ascii="Arial" w:hAnsi="Arial" w:hint="cs"/>
          <w:noProof w:val="0"/>
          <w:rtl/>
        </w:rPr>
        <w:t xml:space="preserve"> ולקבלת המ</w:t>
      </w:r>
      <w:r w:rsidR="008C0A95" w:rsidRPr="00357508">
        <w:rPr>
          <w:rFonts w:ascii="Arial" w:hAnsi="Arial" w:hint="cs"/>
          <w:noProof w:val="0"/>
          <w:rtl/>
        </w:rPr>
        <w:t xml:space="preserve">לצתה </w:t>
      </w:r>
      <w:r w:rsidR="00434D31">
        <w:rPr>
          <w:rFonts w:ascii="Arial" w:hAnsi="Arial" w:hint="cs"/>
          <w:noProof w:val="0"/>
          <w:rtl/>
        </w:rPr>
        <w:t>.</w:t>
      </w:r>
      <w:r w:rsidR="008C0A95" w:rsidRPr="00357508">
        <w:rPr>
          <w:rFonts w:ascii="Arial" w:hAnsi="Arial" w:hint="cs"/>
          <w:noProof w:val="0"/>
          <w:rtl/>
        </w:rPr>
        <w:t>בדבר דרכי הטיפול המתאימות לשם חידוש הקשר וייצובו.</w:t>
      </w:r>
      <w:r w:rsidR="00357508">
        <w:rPr>
          <w:rFonts w:ascii="Arial" w:hAnsi="Arial" w:hint="cs"/>
          <w:noProof w:val="0"/>
          <w:rtl/>
        </w:rPr>
        <w:t xml:space="preserve"> </w:t>
      </w:r>
    </w:p>
    <w:p w:rsidR="00357508" w:rsidRPr="00357508" w:rsidRDefault="00357508" w:rsidP="00357508">
      <w:pPr>
        <w:pStyle w:val="ae"/>
        <w:rPr>
          <w:rFonts w:ascii="Arial" w:hAnsi="Arial"/>
          <w:noProof w:val="0"/>
          <w:rtl/>
        </w:rPr>
      </w:pPr>
    </w:p>
    <w:p w:rsidR="00357508" w:rsidRDefault="008C0A95" w:rsidP="00357508">
      <w:pPr>
        <w:pStyle w:val="ae"/>
        <w:spacing w:line="360" w:lineRule="auto"/>
        <w:ind w:left="567"/>
        <w:jc w:val="both"/>
        <w:rPr>
          <w:rFonts w:ascii="Arial" w:hAnsi="Arial"/>
          <w:noProof w:val="0"/>
        </w:rPr>
      </w:pPr>
      <w:r w:rsidRPr="00357508">
        <w:rPr>
          <w:rFonts w:ascii="Arial" w:hAnsi="Arial" w:hint="cs"/>
          <w:noProof w:val="0"/>
          <w:rtl/>
        </w:rPr>
        <w:t>עוד הוסכם כי הכנת התסקיר תושהה עד לקבלת חוות דעתה של המומחית או עד לבקשה שתוגש מטעם מי מהצדדים.</w:t>
      </w:r>
      <w:r w:rsidR="00357508" w:rsidRPr="00357508">
        <w:rPr>
          <w:rFonts w:ascii="Arial" w:hAnsi="Arial" w:hint="cs"/>
          <w:noProof w:val="0"/>
          <w:rtl/>
        </w:rPr>
        <w:t xml:space="preserve"> </w:t>
      </w:r>
    </w:p>
    <w:p w:rsidR="00357508" w:rsidRPr="00357508" w:rsidRDefault="00357508" w:rsidP="00357508">
      <w:pPr>
        <w:pStyle w:val="ae"/>
        <w:rPr>
          <w:rFonts w:ascii="Arial" w:hAnsi="Arial"/>
          <w:noProof w:val="0"/>
          <w:rtl/>
        </w:rPr>
      </w:pPr>
    </w:p>
    <w:p w:rsidR="00357508" w:rsidRDefault="008C0A95" w:rsidP="00257706">
      <w:pPr>
        <w:pStyle w:val="ae"/>
        <w:spacing w:line="360" w:lineRule="auto"/>
        <w:ind w:left="567"/>
        <w:jc w:val="both"/>
        <w:rPr>
          <w:rFonts w:ascii="Arial" w:hAnsi="Arial"/>
          <w:noProof w:val="0"/>
        </w:rPr>
      </w:pPr>
      <w:r w:rsidRPr="00357508">
        <w:rPr>
          <w:rFonts w:ascii="Arial" w:hAnsi="Arial" w:hint="cs"/>
          <w:noProof w:val="0"/>
          <w:rtl/>
        </w:rPr>
        <w:lastRenderedPageBreak/>
        <w:t xml:space="preserve">ואולם, הגם שמינויה של המומחית ניתן בהסכמת הצדדים, </w:t>
      </w:r>
      <w:r w:rsidR="0021523A" w:rsidRPr="00357508">
        <w:rPr>
          <w:rFonts w:ascii="Arial" w:hAnsi="Arial" w:hint="cs"/>
          <w:noProof w:val="0"/>
          <w:rtl/>
        </w:rPr>
        <w:t>לא רק שהמבקשים</w:t>
      </w:r>
      <w:r w:rsidR="008D7F83" w:rsidRPr="00357508">
        <w:rPr>
          <w:rFonts w:ascii="Arial" w:hAnsi="Arial" w:hint="cs"/>
          <w:noProof w:val="0"/>
          <w:rtl/>
        </w:rPr>
        <w:t xml:space="preserve"> חזרו בהם מהסכמתם כאמור (ראו, בין היתר, בקשתם מיום 04.06.23)</w:t>
      </w:r>
      <w:r w:rsidR="0021523A" w:rsidRPr="00357508">
        <w:rPr>
          <w:rFonts w:ascii="Arial" w:hAnsi="Arial" w:hint="cs"/>
          <w:noProof w:val="0"/>
          <w:rtl/>
        </w:rPr>
        <w:t xml:space="preserve"> </w:t>
      </w:r>
      <w:r w:rsidR="001E01CE" w:rsidRPr="00357508">
        <w:rPr>
          <w:rFonts w:ascii="Arial" w:hAnsi="Arial" w:hint="cs"/>
          <w:noProof w:val="0"/>
          <w:rtl/>
        </w:rPr>
        <w:t>ו</w:t>
      </w:r>
      <w:r w:rsidR="0021523A" w:rsidRPr="00357508">
        <w:rPr>
          <w:rFonts w:ascii="Arial" w:hAnsi="Arial" w:hint="cs"/>
          <w:noProof w:val="0"/>
          <w:rtl/>
        </w:rPr>
        <w:t>הקשו על המומחית בביצוע מ</w:t>
      </w:r>
      <w:r w:rsidR="00257706">
        <w:rPr>
          <w:rFonts w:ascii="Arial" w:hAnsi="Arial" w:hint="cs"/>
          <w:noProof w:val="0"/>
          <w:rtl/>
        </w:rPr>
        <w:t xml:space="preserve">לאכתה, אלא שהמבקשת </w:t>
      </w:r>
      <w:r w:rsidR="00103E88" w:rsidRPr="00357508">
        <w:rPr>
          <w:rFonts w:ascii="Arial" w:hAnsi="Arial" w:hint="cs"/>
          <w:noProof w:val="0"/>
          <w:rtl/>
        </w:rPr>
        <w:t>פנתה אל המומחית בצורה פוגענית ומתקיפה</w:t>
      </w:r>
      <w:r w:rsidR="00257706">
        <w:rPr>
          <w:rFonts w:ascii="Arial" w:hAnsi="Arial" w:hint="cs"/>
          <w:noProof w:val="0"/>
          <w:rtl/>
        </w:rPr>
        <w:t xml:space="preserve"> (</w:t>
      </w:r>
      <w:r w:rsidRPr="00357508">
        <w:rPr>
          <w:rFonts w:ascii="Arial" w:hAnsi="Arial" w:hint="cs"/>
          <w:noProof w:val="0"/>
          <w:rtl/>
        </w:rPr>
        <w:t>בעניין זה ראו, בין</w:t>
      </w:r>
      <w:r w:rsidR="0021523A" w:rsidRPr="00357508">
        <w:rPr>
          <w:rFonts w:ascii="Arial" w:hAnsi="Arial" w:hint="cs"/>
          <w:noProof w:val="0"/>
          <w:rtl/>
        </w:rPr>
        <w:t xml:space="preserve"> היתר, דיווחי המומחית אשר הוגשו לתיק ביום 16.04.</w:t>
      </w:r>
      <w:r w:rsidR="002C5A2B" w:rsidRPr="00357508">
        <w:rPr>
          <w:rFonts w:ascii="Arial" w:hAnsi="Arial" w:hint="cs"/>
          <w:noProof w:val="0"/>
          <w:rtl/>
        </w:rPr>
        <w:t>20</w:t>
      </w:r>
      <w:r w:rsidR="0021523A" w:rsidRPr="00357508">
        <w:rPr>
          <w:rFonts w:ascii="Arial" w:hAnsi="Arial" w:hint="cs"/>
          <w:noProof w:val="0"/>
          <w:rtl/>
        </w:rPr>
        <w:t>23; ביום 23.05.</w:t>
      </w:r>
      <w:r w:rsidR="002C5A2B" w:rsidRPr="00357508">
        <w:rPr>
          <w:rFonts w:ascii="Arial" w:hAnsi="Arial" w:hint="cs"/>
          <w:noProof w:val="0"/>
          <w:rtl/>
        </w:rPr>
        <w:t>20</w:t>
      </w:r>
      <w:r w:rsidR="0021523A" w:rsidRPr="00357508">
        <w:rPr>
          <w:rFonts w:ascii="Arial" w:hAnsi="Arial" w:hint="cs"/>
          <w:noProof w:val="0"/>
          <w:rtl/>
        </w:rPr>
        <w:t>23</w:t>
      </w:r>
      <w:r w:rsidR="008D7F83" w:rsidRPr="00357508">
        <w:rPr>
          <w:rFonts w:ascii="Arial" w:hAnsi="Arial" w:hint="cs"/>
          <w:noProof w:val="0"/>
          <w:rtl/>
        </w:rPr>
        <w:t xml:space="preserve"> וכן החלטות בית</w:t>
      </w:r>
      <w:r w:rsidR="008A1E38" w:rsidRPr="00357508">
        <w:rPr>
          <w:rFonts w:ascii="Arial" w:hAnsi="Arial" w:hint="cs"/>
          <w:noProof w:val="0"/>
          <w:rtl/>
        </w:rPr>
        <w:t xml:space="preserve"> המשפט מיום 25.05.</w:t>
      </w:r>
      <w:r w:rsidR="002C5A2B" w:rsidRPr="00357508">
        <w:rPr>
          <w:rFonts w:ascii="Arial" w:hAnsi="Arial" w:hint="cs"/>
          <w:noProof w:val="0"/>
          <w:rtl/>
        </w:rPr>
        <w:t>20</w:t>
      </w:r>
      <w:r w:rsidR="008A1E38" w:rsidRPr="00357508">
        <w:rPr>
          <w:rFonts w:ascii="Arial" w:hAnsi="Arial" w:hint="cs"/>
          <w:noProof w:val="0"/>
          <w:rtl/>
        </w:rPr>
        <w:t>23 ומיום 13.06.</w:t>
      </w:r>
      <w:r w:rsidR="002C5A2B" w:rsidRPr="00357508">
        <w:rPr>
          <w:rFonts w:ascii="Arial" w:hAnsi="Arial" w:hint="cs"/>
          <w:noProof w:val="0"/>
          <w:rtl/>
        </w:rPr>
        <w:t>20</w:t>
      </w:r>
      <w:r w:rsidR="008A1E38" w:rsidRPr="00357508">
        <w:rPr>
          <w:rFonts w:ascii="Arial" w:hAnsi="Arial" w:hint="cs"/>
          <w:noProof w:val="0"/>
          <w:rtl/>
        </w:rPr>
        <w:t>23</w:t>
      </w:r>
      <w:r w:rsidR="00257706">
        <w:rPr>
          <w:rFonts w:ascii="Arial" w:hAnsi="Arial" w:hint="cs"/>
          <w:noProof w:val="0"/>
          <w:rtl/>
        </w:rPr>
        <w:t>)</w:t>
      </w:r>
      <w:r w:rsidR="008A1E38" w:rsidRPr="00357508">
        <w:rPr>
          <w:rFonts w:ascii="Arial" w:hAnsi="Arial" w:hint="cs"/>
          <w:noProof w:val="0"/>
          <w:rtl/>
        </w:rPr>
        <w:t>.</w:t>
      </w:r>
    </w:p>
    <w:p w:rsidR="00357508" w:rsidRPr="00357508" w:rsidRDefault="00357508" w:rsidP="00357508">
      <w:pPr>
        <w:pStyle w:val="ae"/>
        <w:rPr>
          <w:rFonts w:ascii="Arial" w:hAnsi="Arial"/>
          <w:noProof w:val="0"/>
          <w:rtl/>
        </w:rPr>
      </w:pPr>
    </w:p>
    <w:p w:rsidR="00257706" w:rsidRPr="00495FB8" w:rsidRDefault="00E923BF" w:rsidP="0080072B">
      <w:pPr>
        <w:pStyle w:val="ae"/>
        <w:numPr>
          <w:ilvl w:val="0"/>
          <w:numId w:val="5"/>
        </w:numPr>
        <w:spacing w:line="360" w:lineRule="auto"/>
        <w:ind w:left="567" w:hanging="567"/>
        <w:jc w:val="both"/>
        <w:rPr>
          <w:rFonts w:ascii="Arial" w:hAnsi="Arial"/>
          <w:noProof w:val="0"/>
        </w:rPr>
      </w:pPr>
      <w:r w:rsidRPr="00357508">
        <w:rPr>
          <w:rFonts w:ascii="Arial" w:hAnsi="Arial" w:hint="cs"/>
          <w:noProof w:val="0"/>
          <w:rtl/>
        </w:rPr>
        <w:t>בסופו של יום, הוגשה חוות דעת המומחית ביום 29.7.2023 בגדרה נקבע, בין היתר, על יסוד התרשמותה, מומחיותה וניסיונה של המומחית, כי "</w:t>
      </w:r>
      <w:r w:rsidRPr="00357508">
        <w:rPr>
          <w:rFonts w:ascii="Arial" w:hAnsi="Arial" w:hint="cs"/>
          <w:b/>
          <w:bCs/>
          <w:noProof w:val="0"/>
          <w:rtl/>
        </w:rPr>
        <w:t xml:space="preserve">מדובר בניכור חריף מצד </w:t>
      </w:r>
      <w:r w:rsidR="0080072B">
        <w:rPr>
          <w:rFonts w:ascii="Arial" w:hAnsi="Arial" w:hint="cs"/>
          <w:b/>
          <w:bCs/>
          <w:noProof w:val="0"/>
          <w:rtl/>
        </w:rPr>
        <w:t>המבקשים</w:t>
      </w:r>
      <w:r w:rsidRPr="00357508">
        <w:rPr>
          <w:rFonts w:ascii="Arial" w:hAnsi="Arial" w:hint="cs"/>
          <w:b/>
          <w:bCs/>
          <w:noProof w:val="0"/>
          <w:rtl/>
        </w:rPr>
        <w:t xml:space="preserve"> כלפי הסבתות והסב</w:t>
      </w:r>
      <w:r w:rsidRPr="00357508">
        <w:rPr>
          <w:rFonts w:ascii="Arial" w:hAnsi="Arial" w:hint="cs"/>
          <w:noProof w:val="0"/>
          <w:rtl/>
        </w:rPr>
        <w:t>". המומחית הצרה על מצב זה והוסיפה, כי "</w:t>
      </w:r>
      <w:r w:rsidRPr="00357508">
        <w:rPr>
          <w:rFonts w:ascii="Arial" w:hAnsi="Arial" w:hint="cs"/>
          <w:b/>
          <w:bCs/>
          <w:noProof w:val="0"/>
          <w:rtl/>
        </w:rPr>
        <w:t xml:space="preserve">ילדים שגדלים תחת מחיקה של דמויות משפחתיות משמעותיות, מתפתחים בצל תהליכי פיצול ומחיקה. תהליכים אלו, כך מראה המחקר (בייקר ובן עמי, 2018), הנם זמינים להם בכל מצב של קונפליקט או מתח ביחסים קרובים ולכן ילדים מנוכרים הם ראשית כל מנוכרים לעצמם, </w:t>
      </w:r>
      <w:r w:rsidR="00257706" w:rsidRPr="00357508">
        <w:rPr>
          <w:rFonts w:ascii="Arial" w:hAnsi="Arial" w:hint="cs"/>
          <w:b/>
          <w:bCs/>
          <w:noProof w:val="0"/>
          <w:rtl/>
        </w:rPr>
        <w:t>לזיכרונותיה</w:t>
      </w:r>
      <w:r w:rsidR="00257706" w:rsidRPr="00357508">
        <w:rPr>
          <w:rFonts w:ascii="Arial" w:hAnsi="Arial" w:hint="eastAsia"/>
          <w:b/>
          <w:bCs/>
          <w:noProof w:val="0"/>
          <w:rtl/>
        </w:rPr>
        <w:t>ם</w:t>
      </w:r>
      <w:r w:rsidRPr="00357508">
        <w:rPr>
          <w:rFonts w:ascii="Arial" w:hAnsi="Arial" w:hint="cs"/>
          <w:b/>
          <w:bCs/>
          <w:noProof w:val="0"/>
          <w:rtl/>
        </w:rPr>
        <w:t>, לרגשותיהם הכמהים ולאחר מכן הם עלולים לעשות במנגנון זה שימוש ביחסים זוגיים, עם ילדיהם ולהעביר זאת בהעברה בינדורית</w:t>
      </w:r>
      <w:r w:rsidR="00FF5E73" w:rsidRPr="00357508">
        <w:rPr>
          <w:rFonts w:ascii="Arial" w:hAnsi="Arial" w:hint="cs"/>
          <w:noProof w:val="0"/>
          <w:rtl/>
        </w:rPr>
        <w:t xml:space="preserve">". בהינתן האמור, </w:t>
      </w:r>
      <w:r w:rsidR="00257706">
        <w:rPr>
          <w:rFonts w:ascii="Arial" w:hAnsi="Arial" w:hint="cs"/>
          <w:noProof w:val="0"/>
          <w:rtl/>
        </w:rPr>
        <w:t>סברה</w:t>
      </w:r>
      <w:r w:rsidR="00FF5E73" w:rsidRPr="00357508">
        <w:rPr>
          <w:rFonts w:ascii="Arial" w:hAnsi="Arial" w:hint="cs"/>
          <w:noProof w:val="0"/>
          <w:rtl/>
        </w:rPr>
        <w:t xml:space="preserve"> המומחית, </w:t>
      </w:r>
      <w:r w:rsidR="00257706">
        <w:rPr>
          <w:rFonts w:ascii="Arial" w:hAnsi="Arial" w:hint="cs"/>
          <w:noProof w:val="0"/>
          <w:rtl/>
        </w:rPr>
        <w:t xml:space="preserve">כי </w:t>
      </w:r>
      <w:r w:rsidR="00FF5E73" w:rsidRPr="00357508">
        <w:rPr>
          <w:rFonts w:ascii="Arial" w:hAnsi="Arial" w:hint="cs"/>
          <w:noProof w:val="0"/>
          <w:rtl/>
        </w:rPr>
        <w:t xml:space="preserve">אין לעת הזו </w:t>
      </w:r>
      <w:r w:rsidR="00FF5E73" w:rsidRPr="00495FB8">
        <w:rPr>
          <w:rFonts w:ascii="Arial" w:hAnsi="Arial" w:hint="cs"/>
          <w:noProof w:val="0"/>
          <w:rtl/>
        </w:rPr>
        <w:t xml:space="preserve">היתכנות לחידוש ו/או הבניית הקשר בין הסבים לקטינים. </w:t>
      </w:r>
    </w:p>
    <w:p w:rsidR="00257706" w:rsidRPr="00495FB8" w:rsidRDefault="00257706" w:rsidP="00257706">
      <w:pPr>
        <w:pStyle w:val="ae"/>
        <w:spacing w:line="360" w:lineRule="auto"/>
        <w:ind w:left="567"/>
        <w:jc w:val="both"/>
        <w:rPr>
          <w:rFonts w:ascii="Arial" w:hAnsi="Arial"/>
          <w:noProof w:val="0"/>
        </w:rPr>
      </w:pPr>
    </w:p>
    <w:p w:rsidR="00B77583" w:rsidRPr="00495FB8" w:rsidRDefault="00B77583" w:rsidP="00B77583">
      <w:pPr>
        <w:pStyle w:val="ae"/>
        <w:numPr>
          <w:ilvl w:val="0"/>
          <w:numId w:val="5"/>
        </w:numPr>
        <w:spacing w:line="360" w:lineRule="auto"/>
        <w:ind w:left="567" w:hanging="567"/>
        <w:jc w:val="both"/>
        <w:rPr>
          <w:rFonts w:ascii="Arial" w:hAnsi="Arial"/>
          <w:noProof w:val="0"/>
        </w:rPr>
      </w:pPr>
      <w:r w:rsidRPr="00495FB8">
        <w:rPr>
          <w:rFonts w:ascii="Arial" w:hAnsi="Arial" w:hint="cs"/>
          <w:noProof w:val="0"/>
          <w:rtl/>
        </w:rPr>
        <w:t>כבר לעת הזו ייאמר, כי המבקשים לא פעלו כמצוות תקנה 25 לתקנות בית משפט לענייני משפחה (סדרי דין), תשפ"א-</w:t>
      </w:r>
      <w:r w:rsidR="00495FB8" w:rsidRPr="00495FB8">
        <w:rPr>
          <w:rFonts w:ascii="Arial" w:hAnsi="Arial" w:hint="cs"/>
          <w:noProof w:val="0"/>
          <w:rtl/>
        </w:rPr>
        <w:t xml:space="preserve"> </w:t>
      </w:r>
      <w:r w:rsidRPr="00495FB8">
        <w:rPr>
          <w:rFonts w:ascii="Arial" w:hAnsi="Arial" w:hint="cs"/>
          <w:noProof w:val="0"/>
          <w:rtl/>
        </w:rPr>
        <w:t>2020</w:t>
      </w:r>
      <w:r w:rsidR="00495FB8" w:rsidRPr="00495FB8">
        <w:rPr>
          <w:rFonts w:ascii="Arial" w:hAnsi="Arial" w:hint="cs"/>
          <w:noProof w:val="0"/>
          <w:rtl/>
        </w:rPr>
        <w:t xml:space="preserve"> (להלן: "</w:t>
      </w:r>
      <w:r w:rsidR="00495FB8" w:rsidRPr="00495FB8">
        <w:rPr>
          <w:rFonts w:ascii="Arial" w:hAnsi="Arial" w:hint="cs"/>
          <w:b/>
          <w:bCs/>
          <w:noProof w:val="0"/>
          <w:rtl/>
        </w:rPr>
        <w:t>התקנות</w:t>
      </w:r>
      <w:r w:rsidR="00495FB8" w:rsidRPr="00495FB8">
        <w:rPr>
          <w:rFonts w:ascii="Arial" w:hAnsi="Arial" w:hint="cs"/>
          <w:noProof w:val="0"/>
          <w:rtl/>
        </w:rPr>
        <w:t>")</w:t>
      </w:r>
      <w:r w:rsidRPr="00495FB8">
        <w:rPr>
          <w:rFonts w:ascii="Arial" w:hAnsi="Arial" w:hint="cs"/>
          <w:noProof w:val="0"/>
          <w:rtl/>
        </w:rPr>
        <w:t xml:space="preserve">, ובתוך כך לא שלחו למומחית שאלות הבהרה על חוות דעתה ולא עתרו לזימונה להיחקר על חוות דעתה. </w:t>
      </w:r>
    </w:p>
    <w:p w:rsidR="00B77583" w:rsidRPr="00495FB8" w:rsidRDefault="00B77583" w:rsidP="00B77583">
      <w:pPr>
        <w:pStyle w:val="ae"/>
        <w:rPr>
          <w:rFonts w:ascii="Arial" w:hAnsi="Arial"/>
          <w:noProof w:val="0"/>
          <w:rtl/>
        </w:rPr>
      </w:pPr>
    </w:p>
    <w:p w:rsidR="00B77583" w:rsidRDefault="00FF5E73" w:rsidP="00B77583">
      <w:pPr>
        <w:pStyle w:val="ae"/>
        <w:numPr>
          <w:ilvl w:val="0"/>
          <w:numId w:val="5"/>
        </w:numPr>
        <w:spacing w:line="360" w:lineRule="auto"/>
        <w:ind w:left="567" w:hanging="567"/>
        <w:jc w:val="both"/>
        <w:rPr>
          <w:rFonts w:ascii="Arial" w:hAnsi="Arial"/>
          <w:noProof w:val="0"/>
        </w:rPr>
      </w:pPr>
      <w:r w:rsidRPr="00495FB8">
        <w:rPr>
          <w:rFonts w:ascii="Arial" w:hAnsi="Arial" w:hint="cs"/>
          <w:noProof w:val="0"/>
          <w:rtl/>
        </w:rPr>
        <w:t>לאור עמדת המומחית כאמור, התבקשו המשיבים (</w:t>
      </w:r>
      <w:r w:rsidR="00C2492F" w:rsidRPr="00495FB8">
        <w:rPr>
          <w:rFonts w:ascii="Arial" w:hAnsi="Arial" w:hint="cs"/>
          <w:noProof w:val="0"/>
          <w:rtl/>
        </w:rPr>
        <w:t>התובעים</w:t>
      </w:r>
      <w:r w:rsidRPr="00495FB8">
        <w:rPr>
          <w:rFonts w:ascii="Arial" w:hAnsi="Arial" w:hint="cs"/>
          <w:noProof w:val="0"/>
          <w:rtl/>
        </w:rPr>
        <w:t>)</w:t>
      </w:r>
      <w:r w:rsidR="00C2492F" w:rsidRPr="00495FB8">
        <w:rPr>
          <w:rFonts w:ascii="Arial" w:hAnsi="Arial" w:hint="cs"/>
          <w:noProof w:val="0"/>
          <w:rtl/>
        </w:rPr>
        <w:t xml:space="preserve"> ליתן עמדתם ביחס לאופן המשך </w:t>
      </w:r>
      <w:r w:rsidR="00B77583" w:rsidRPr="00495FB8">
        <w:rPr>
          <w:rFonts w:ascii="Arial" w:hAnsi="Arial" w:hint="cs"/>
          <w:noProof w:val="0"/>
          <w:rtl/>
        </w:rPr>
        <w:t xml:space="preserve">ניהול </w:t>
      </w:r>
      <w:r w:rsidR="00C2492F" w:rsidRPr="00495FB8">
        <w:rPr>
          <w:rFonts w:ascii="Arial" w:hAnsi="Arial" w:hint="cs"/>
          <w:noProof w:val="0"/>
          <w:rtl/>
        </w:rPr>
        <w:t xml:space="preserve">ההליכים בתובענה. לאחר קבלת עמדתם ניתנה החלטה נוספת, ביום 18.9.2023, בגדרה התבקשו </w:t>
      </w:r>
      <w:r w:rsidR="00C2492F" w:rsidRPr="00257706">
        <w:rPr>
          <w:rFonts w:ascii="Arial" w:hAnsi="Arial" w:hint="cs"/>
          <w:noProof w:val="0"/>
          <w:rtl/>
        </w:rPr>
        <w:t>המשיבים ל</w:t>
      </w:r>
      <w:r w:rsidR="00DB505E" w:rsidRPr="00257706">
        <w:rPr>
          <w:rFonts w:ascii="Arial" w:hAnsi="Arial" w:hint="cs"/>
          <w:noProof w:val="0"/>
          <w:rtl/>
        </w:rPr>
        <w:t>שוב ול</w:t>
      </w:r>
      <w:r w:rsidR="00C2492F" w:rsidRPr="00257706">
        <w:rPr>
          <w:rFonts w:ascii="Arial" w:hAnsi="Arial" w:hint="cs"/>
          <w:noProof w:val="0"/>
          <w:rtl/>
        </w:rPr>
        <w:t>הבהיר עמדתם</w:t>
      </w:r>
      <w:r w:rsidR="00B77583">
        <w:rPr>
          <w:rFonts w:ascii="Arial" w:hAnsi="Arial" w:hint="cs"/>
          <w:noProof w:val="0"/>
          <w:rtl/>
        </w:rPr>
        <w:t xml:space="preserve">, וכדלקמן: </w:t>
      </w:r>
    </w:p>
    <w:p w:rsidR="00B77583" w:rsidRPr="00B77583" w:rsidRDefault="00B77583" w:rsidP="00B77583">
      <w:pPr>
        <w:pStyle w:val="ae"/>
        <w:rPr>
          <w:rFonts w:ascii="Arial" w:hAnsi="Arial"/>
          <w:noProof w:val="0"/>
          <w:rtl/>
        </w:rPr>
      </w:pPr>
    </w:p>
    <w:p w:rsidR="00D10214" w:rsidRDefault="00B77583" w:rsidP="00D10214">
      <w:pPr>
        <w:pStyle w:val="ae"/>
        <w:spacing w:line="360" w:lineRule="auto"/>
        <w:ind w:left="1134" w:right="567"/>
        <w:jc w:val="both"/>
        <w:rPr>
          <w:rFonts w:ascii="Arial" w:hAnsi="Arial"/>
          <w:b/>
          <w:bCs/>
          <w:noProof w:val="0"/>
          <w:rtl/>
        </w:rPr>
      </w:pPr>
      <w:r w:rsidRPr="00B77583">
        <w:rPr>
          <w:rFonts w:ascii="Arial" w:hAnsi="Arial" w:hint="cs"/>
          <w:noProof w:val="0"/>
          <w:rtl/>
        </w:rPr>
        <w:t>"</w:t>
      </w:r>
      <w:r w:rsidRPr="00B77583">
        <w:rPr>
          <w:rFonts w:ascii="Arial" w:hAnsi="Arial" w:hint="cs"/>
          <w:b/>
          <w:bCs/>
          <w:noProof w:val="0"/>
          <w:rtl/>
        </w:rPr>
        <w:t xml:space="preserve">חרף עמדתם המקיפה של התובעים, לא מצאתי בה מענה ענייני להחלטתי מיום 4.8.2023 בגדרה התבקשו ליתן עמדתם ביחס לאופן המשך ניהול ההליכים בתובענה. </w:t>
      </w:r>
    </w:p>
    <w:p w:rsidR="00D10214" w:rsidRDefault="00B77583" w:rsidP="00D10214">
      <w:pPr>
        <w:pStyle w:val="ae"/>
        <w:spacing w:line="360" w:lineRule="auto"/>
        <w:ind w:left="1134" w:right="567"/>
        <w:jc w:val="both"/>
        <w:rPr>
          <w:rFonts w:ascii="Arial" w:hAnsi="Arial"/>
          <w:b/>
          <w:bCs/>
          <w:noProof w:val="0"/>
          <w:rtl/>
        </w:rPr>
      </w:pPr>
      <w:r w:rsidRPr="00B77583">
        <w:rPr>
          <w:rFonts w:ascii="Arial" w:hAnsi="Arial" w:hint="cs"/>
          <w:b/>
          <w:bCs/>
          <w:noProof w:val="0"/>
          <w:rtl/>
        </w:rPr>
        <w:t xml:space="preserve">אף אם יש ממש בטענות התובעים, כפי שמשתקף בין היתר מחוות דעת המומחית, הרי ששמיעת הקטינים (בין באמצעות יחידת הסיוע ובין על ידי בית המשפט או באמצעות אפוטרופוס לדין) אינה סעד עצמאי, אלא כלי העומד לרשות בית המשפט לשם בירור והכרעה בתובענה המונחת לפניו. </w:t>
      </w:r>
    </w:p>
    <w:p w:rsidR="00D10214" w:rsidRPr="00D10214" w:rsidRDefault="00D10214" w:rsidP="00D10214">
      <w:pPr>
        <w:pStyle w:val="ae"/>
        <w:spacing w:line="360" w:lineRule="auto"/>
        <w:ind w:left="1134" w:right="567"/>
        <w:jc w:val="both"/>
        <w:rPr>
          <w:rFonts w:ascii="Arial" w:hAnsi="Arial"/>
          <w:b/>
          <w:bCs/>
          <w:noProof w:val="0"/>
          <w:rtl/>
        </w:rPr>
      </w:pPr>
      <w:r w:rsidRPr="00D10214">
        <w:rPr>
          <w:rFonts w:ascii="Arial" w:hAnsi="Arial" w:hint="cs"/>
          <w:b/>
          <w:bCs/>
          <w:noProof w:val="0"/>
          <w:rtl/>
        </w:rPr>
        <w:t xml:space="preserve">"בחינת שלומם ורווחתם" של הקטינים ע"י גורם טיפולי זה או אחר ובהעדר אינדיקציות לפגיעה בשלומם ו/או ברווחתם (במובחן מפגיעה בטובתם של </w:t>
      </w:r>
      <w:r w:rsidRPr="00D10214">
        <w:rPr>
          <w:rFonts w:ascii="Arial" w:hAnsi="Arial" w:hint="cs"/>
          <w:b/>
          <w:bCs/>
          <w:noProof w:val="0"/>
          <w:rtl/>
        </w:rPr>
        <w:lastRenderedPageBreak/>
        <w:t xml:space="preserve">הקטינים), אף היא אינה יכולה להתברר, כסעד עצמאי, בגדרי תובענה לחידוש קשר שהוגשה על ידי הורי ההורים. </w:t>
      </w:r>
    </w:p>
    <w:p w:rsidR="00D10214" w:rsidRPr="00D10214" w:rsidRDefault="00D10214" w:rsidP="00D10214">
      <w:pPr>
        <w:pStyle w:val="ae"/>
        <w:spacing w:line="360" w:lineRule="auto"/>
        <w:ind w:left="1134" w:right="567"/>
        <w:jc w:val="both"/>
        <w:rPr>
          <w:rFonts w:ascii="Arial" w:hAnsi="Arial"/>
          <w:b/>
          <w:bCs/>
          <w:noProof w:val="0"/>
        </w:rPr>
      </w:pPr>
      <w:r w:rsidRPr="00D10214">
        <w:rPr>
          <w:rFonts w:ascii="Arial" w:hAnsi="Arial" w:hint="cs"/>
          <w:b/>
          <w:bCs/>
          <w:noProof w:val="0"/>
          <w:rtl/>
        </w:rPr>
        <w:t>לאור האמור לעיל ובהמשך להחלטתי מיום 4.8.2023 יבהירו התובעים, עד ליום 28.9.2023, עמדתם באשר לאופן המשך בירור התובענה ובתוך כך האם מבקשים להוסיף ולברר התובענה חרף המלצות המומחית כמפורט בחוות דעתה".</w:t>
      </w:r>
    </w:p>
    <w:p w:rsidR="00515A37" w:rsidRPr="00515A37" w:rsidRDefault="00515A37" w:rsidP="00D10214">
      <w:pPr>
        <w:pStyle w:val="ae"/>
        <w:ind w:left="1134" w:right="567"/>
        <w:rPr>
          <w:rFonts w:ascii="Arial" w:hAnsi="Arial"/>
          <w:noProof w:val="0"/>
          <w:rtl/>
        </w:rPr>
      </w:pPr>
    </w:p>
    <w:p w:rsidR="00515A37" w:rsidRDefault="00515A37" w:rsidP="00257706">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בתגובתם, </w:t>
      </w:r>
      <w:r w:rsidR="00D10214">
        <w:rPr>
          <w:rFonts w:ascii="Arial" w:hAnsi="Arial" w:hint="cs"/>
          <w:noProof w:val="0"/>
          <w:rtl/>
        </w:rPr>
        <w:t>הוסיפו המשיבים לעמוד על תביעתם ו</w:t>
      </w:r>
      <w:r>
        <w:rPr>
          <w:rFonts w:ascii="Arial" w:hAnsi="Arial" w:hint="cs"/>
          <w:noProof w:val="0"/>
          <w:rtl/>
        </w:rPr>
        <w:t xml:space="preserve">ביקשו המשיבים ליתן החלטה בבקשתם למינוי אפוטרופוס לדין לקטינים וכן ליתן החלטה בבקשתם לחידוש תסקיר העו"ס לסדרי דין. </w:t>
      </w:r>
    </w:p>
    <w:p w:rsidR="00515A37" w:rsidRPr="00515A37" w:rsidRDefault="00515A37" w:rsidP="00515A37">
      <w:pPr>
        <w:pStyle w:val="ae"/>
        <w:rPr>
          <w:rFonts w:ascii="Arial" w:hAnsi="Arial"/>
          <w:noProof w:val="0"/>
          <w:rtl/>
        </w:rPr>
      </w:pPr>
    </w:p>
    <w:p w:rsidR="00515A37" w:rsidRDefault="00210FB6" w:rsidP="00D10214">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לפי שכך ומאחר שהמשיבים (התובעים) עמדו על </w:t>
      </w:r>
      <w:r w:rsidR="00D10214">
        <w:rPr>
          <w:rFonts w:ascii="Arial" w:hAnsi="Arial" w:hint="cs"/>
          <w:noProof w:val="0"/>
          <w:rtl/>
        </w:rPr>
        <w:t>ב</w:t>
      </w:r>
      <w:r>
        <w:rPr>
          <w:rFonts w:ascii="Arial" w:hAnsi="Arial" w:hint="cs"/>
          <w:noProof w:val="0"/>
          <w:rtl/>
        </w:rPr>
        <w:t>ירור התובענה</w:t>
      </w:r>
      <w:r w:rsidR="00D10214">
        <w:rPr>
          <w:rFonts w:ascii="Arial" w:hAnsi="Arial" w:hint="cs"/>
          <w:noProof w:val="0"/>
          <w:rtl/>
        </w:rPr>
        <w:t xml:space="preserve"> ובטרם ניתנה כל החלטה בבקשותיהם למינוי אפוטרופוס לדין וחידוש עריכת תסקיר העו"ס</w:t>
      </w:r>
      <w:r>
        <w:rPr>
          <w:rFonts w:ascii="Arial" w:hAnsi="Arial" w:hint="cs"/>
          <w:noProof w:val="0"/>
          <w:rtl/>
        </w:rPr>
        <w:t xml:space="preserve">, הוריתי, </w:t>
      </w:r>
      <w:r w:rsidR="00515A37">
        <w:rPr>
          <w:rFonts w:ascii="Arial" w:hAnsi="Arial" w:hint="cs"/>
          <w:noProof w:val="0"/>
          <w:rtl/>
        </w:rPr>
        <w:t xml:space="preserve">בהחלטה </w:t>
      </w:r>
      <w:r>
        <w:rPr>
          <w:rFonts w:ascii="Arial" w:hAnsi="Arial" w:hint="cs"/>
          <w:noProof w:val="0"/>
          <w:rtl/>
        </w:rPr>
        <w:t>מיום 12.11.2023,</w:t>
      </w:r>
      <w:r w:rsidR="00515A37">
        <w:rPr>
          <w:rFonts w:ascii="Arial" w:hAnsi="Arial" w:hint="cs"/>
          <w:noProof w:val="0"/>
          <w:rtl/>
        </w:rPr>
        <w:t xml:space="preserve"> על קביעת דיון ליום 18.2.2023. </w:t>
      </w:r>
    </w:p>
    <w:p w:rsidR="00210FB6" w:rsidRPr="00210FB6" w:rsidRDefault="00210FB6" w:rsidP="00210FB6">
      <w:pPr>
        <w:pStyle w:val="ae"/>
        <w:rPr>
          <w:rFonts w:ascii="Arial" w:hAnsi="Arial"/>
          <w:noProof w:val="0"/>
          <w:rtl/>
        </w:rPr>
      </w:pPr>
    </w:p>
    <w:p w:rsidR="00A6199A" w:rsidRDefault="00A6199A" w:rsidP="00D10214">
      <w:pPr>
        <w:pStyle w:val="ae"/>
        <w:numPr>
          <w:ilvl w:val="0"/>
          <w:numId w:val="5"/>
        </w:numPr>
        <w:spacing w:line="360" w:lineRule="auto"/>
        <w:ind w:left="567" w:hanging="567"/>
        <w:jc w:val="both"/>
        <w:rPr>
          <w:rFonts w:ascii="Arial" w:hAnsi="Arial"/>
          <w:noProof w:val="0"/>
        </w:rPr>
      </w:pPr>
      <w:r>
        <w:rPr>
          <w:rFonts w:ascii="Arial" w:hAnsi="Arial" w:hint="cs"/>
          <w:noProof w:val="0"/>
          <w:rtl/>
        </w:rPr>
        <w:t>בשל אילוצים רפואיים של ב"כ המבקשים, נדחה מועד הדיון ליום 22.</w:t>
      </w:r>
      <w:r w:rsidR="006A22C6">
        <w:rPr>
          <w:rFonts w:ascii="Arial" w:hAnsi="Arial" w:hint="cs"/>
          <w:noProof w:val="0"/>
          <w:rtl/>
        </w:rPr>
        <w:t>2.202</w:t>
      </w:r>
      <w:r w:rsidR="00D10214">
        <w:rPr>
          <w:rFonts w:ascii="Arial" w:hAnsi="Arial" w:hint="cs"/>
          <w:noProof w:val="0"/>
          <w:rtl/>
        </w:rPr>
        <w:t>4 ובהמשך, נדחה דחייה נוספת לנוכח אילו</w:t>
      </w:r>
      <w:r w:rsidR="006A22C6">
        <w:rPr>
          <w:rFonts w:ascii="Arial" w:hAnsi="Arial" w:hint="cs"/>
          <w:noProof w:val="0"/>
          <w:rtl/>
        </w:rPr>
        <w:t xml:space="preserve">צים של ב"כ הצדדים, ליום 2.4.2022. </w:t>
      </w:r>
    </w:p>
    <w:p w:rsidR="00257706" w:rsidRPr="006A22C6" w:rsidRDefault="00257706" w:rsidP="00257706">
      <w:pPr>
        <w:pStyle w:val="ae"/>
        <w:rPr>
          <w:rFonts w:ascii="Arial" w:hAnsi="Arial"/>
          <w:noProof w:val="0"/>
          <w:rtl/>
        </w:rPr>
      </w:pPr>
    </w:p>
    <w:p w:rsidR="00660E3C" w:rsidRDefault="00843DD4" w:rsidP="00660E3C">
      <w:pPr>
        <w:pStyle w:val="ae"/>
        <w:numPr>
          <w:ilvl w:val="0"/>
          <w:numId w:val="5"/>
        </w:numPr>
        <w:spacing w:line="360" w:lineRule="auto"/>
        <w:ind w:left="567" w:hanging="567"/>
        <w:jc w:val="both"/>
        <w:rPr>
          <w:rFonts w:ascii="Arial" w:hAnsi="Arial"/>
          <w:noProof w:val="0"/>
        </w:rPr>
      </w:pPr>
      <w:r w:rsidRPr="00257706">
        <w:rPr>
          <w:rFonts w:ascii="Arial" w:hAnsi="Arial" w:hint="cs"/>
          <w:noProof w:val="0"/>
          <w:rtl/>
        </w:rPr>
        <w:t>בי</w:t>
      </w:r>
      <w:r w:rsidR="00EE7DEA" w:rsidRPr="00257706">
        <w:rPr>
          <w:rFonts w:ascii="Arial" w:hAnsi="Arial" w:hint="cs"/>
          <w:noProof w:val="0"/>
          <w:rtl/>
        </w:rPr>
        <w:t>ום</w:t>
      </w:r>
      <w:r w:rsidRPr="00257706">
        <w:rPr>
          <w:rFonts w:ascii="Arial" w:hAnsi="Arial" w:hint="cs"/>
          <w:noProof w:val="0"/>
          <w:rtl/>
        </w:rPr>
        <w:t xml:space="preserve"> </w:t>
      </w:r>
      <w:r w:rsidR="001E01CE" w:rsidRPr="00257706">
        <w:rPr>
          <w:rFonts w:ascii="Arial" w:hAnsi="Arial" w:hint="cs"/>
          <w:noProof w:val="0"/>
          <w:rtl/>
        </w:rPr>
        <w:t>05.03.</w:t>
      </w:r>
      <w:r w:rsidR="006A22C6">
        <w:rPr>
          <w:rFonts w:ascii="Arial" w:hAnsi="Arial" w:hint="cs"/>
          <w:noProof w:val="0"/>
          <w:rtl/>
        </w:rPr>
        <w:t>20</w:t>
      </w:r>
      <w:r w:rsidR="001E01CE" w:rsidRPr="00257706">
        <w:rPr>
          <w:rFonts w:ascii="Arial" w:hAnsi="Arial" w:hint="cs"/>
          <w:noProof w:val="0"/>
          <w:rtl/>
        </w:rPr>
        <w:t xml:space="preserve">24 עתרו </w:t>
      </w:r>
      <w:r w:rsidR="00EE7DEA" w:rsidRPr="00257706">
        <w:rPr>
          <w:rFonts w:ascii="Arial" w:hAnsi="Arial" w:hint="cs"/>
          <w:noProof w:val="0"/>
          <w:rtl/>
        </w:rPr>
        <w:t>המשיבים</w:t>
      </w:r>
      <w:r w:rsidR="006A22C6">
        <w:rPr>
          <w:rFonts w:ascii="Arial" w:hAnsi="Arial" w:hint="cs"/>
          <w:noProof w:val="0"/>
          <w:rtl/>
        </w:rPr>
        <w:t xml:space="preserve"> בבקשה למתן צו זמני ודחוף שיורה </w:t>
      </w:r>
      <w:r w:rsidRPr="00257706">
        <w:rPr>
          <w:rFonts w:ascii="Arial" w:hAnsi="Arial" w:hint="cs"/>
          <w:noProof w:val="0"/>
          <w:rtl/>
        </w:rPr>
        <w:t>למבקשים לחדול מלערב את הקטינים בהליך ולהסיתם כנגדם.</w:t>
      </w:r>
      <w:r w:rsidR="00257706">
        <w:rPr>
          <w:rFonts w:ascii="Arial" w:hAnsi="Arial" w:hint="cs"/>
          <w:noProof w:val="0"/>
          <w:rtl/>
        </w:rPr>
        <w:t xml:space="preserve"> </w:t>
      </w:r>
      <w:r w:rsidR="000354D5">
        <w:rPr>
          <w:rFonts w:ascii="Arial" w:hAnsi="Arial" w:hint="cs"/>
          <w:noProof w:val="0"/>
          <w:rtl/>
        </w:rPr>
        <w:t xml:space="preserve">המשיבים תמכו בקשתם בהתכתבויות של המבקשים עם צדדים שלישיים מהם עולה לכאורה, כי המבקשים חשפו הקטינים לסכסוך בין הצדדים וכן להליכים המשפטיים המתנהלים בעניינם. </w:t>
      </w:r>
    </w:p>
    <w:p w:rsidR="00660E3C" w:rsidRPr="00660E3C" w:rsidRDefault="00660E3C" w:rsidP="00660E3C">
      <w:pPr>
        <w:pStyle w:val="ae"/>
        <w:rPr>
          <w:rFonts w:ascii="Arial" w:hAnsi="Arial"/>
          <w:noProof w:val="0"/>
          <w:rtl/>
        </w:rPr>
      </w:pPr>
    </w:p>
    <w:p w:rsidR="007C5223" w:rsidRDefault="007C5223" w:rsidP="007C5223">
      <w:pPr>
        <w:pStyle w:val="ae"/>
        <w:numPr>
          <w:ilvl w:val="0"/>
          <w:numId w:val="5"/>
        </w:numPr>
        <w:spacing w:line="360" w:lineRule="auto"/>
        <w:ind w:left="567" w:hanging="567"/>
        <w:jc w:val="both"/>
        <w:rPr>
          <w:rFonts w:ascii="Arial" w:hAnsi="Arial"/>
          <w:noProof w:val="0"/>
        </w:rPr>
      </w:pPr>
      <w:r>
        <w:rPr>
          <w:rFonts w:ascii="Arial" w:hAnsi="Arial" w:hint="cs"/>
          <w:noProof w:val="0"/>
          <w:rtl/>
        </w:rPr>
        <w:t>בו ביום ניתנה החלטתי בבקשת המשיבים למתן צו זמני דחוף, היא ההחלטה מושא בקשת הפסלות, וכדלקמן:</w:t>
      </w:r>
    </w:p>
    <w:p w:rsidR="007C5223" w:rsidRPr="007C5223" w:rsidRDefault="007C5223" w:rsidP="007C5223">
      <w:pPr>
        <w:pStyle w:val="ae"/>
        <w:rPr>
          <w:rFonts w:ascii="Arial" w:hAnsi="Arial"/>
          <w:noProof w:val="0"/>
          <w:rtl/>
        </w:rPr>
      </w:pPr>
    </w:p>
    <w:p w:rsidR="007C5223" w:rsidRDefault="007C5223" w:rsidP="007C5223">
      <w:pPr>
        <w:pStyle w:val="ae"/>
        <w:spacing w:line="360" w:lineRule="auto"/>
        <w:ind w:left="1134" w:right="567"/>
        <w:jc w:val="both"/>
        <w:rPr>
          <w:rFonts w:ascii="Arial" w:hAnsi="Arial"/>
          <w:noProof w:val="0"/>
        </w:rPr>
      </w:pPr>
      <w:r w:rsidRPr="008A6452">
        <w:rPr>
          <w:rFonts w:ascii="Arial" w:hAnsi="Arial" w:hint="cs"/>
          <w:b/>
          <w:bCs/>
          <w:noProof w:val="0"/>
          <w:rtl/>
        </w:rPr>
        <w:t xml:space="preserve">לתגובת המשיבים, תוך 7 ימים. כבר לעת הזו ובראי טובתם של הקטינים, מצאתי ליתן צו ארעי האוסר על המשיבים (המבקשים כאן </w:t>
      </w:r>
      <w:r w:rsidRPr="008A6452">
        <w:rPr>
          <w:rFonts w:ascii="Arial" w:hAnsi="Arial"/>
          <w:b/>
          <w:bCs/>
          <w:noProof w:val="0"/>
          <w:rtl/>
        </w:rPr>
        <w:t>–</w:t>
      </w:r>
      <w:r w:rsidRPr="008A6452">
        <w:rPr>
          <w:rFonts w:ascii="Arial" w:hAnsi="Arial" w:hint="cs"/>
          <w:b/>
          <w:bCs/>
          <w:noProof w:val="0"/>
          <w:rtl/>
        </w:rPr>
        <w:t xml:space="preserve"> ש.כ.)</w:t>
      </w:r>
      <w:r w:rsidRPr="008A6452">
        <w:rPr>
          <w:rFonts w:ascii="Arial" w:hAnsi="Arial"/>
          <w:b/>
          <w:bCs/>
          <w:noProof w:val="0"/>
        </w:rPr>
        <w:t xml:space="preserve"> </w:t>
      </w:r>
      <w:r w:rsidRPr="008A6452">
        <w:rPr>
          <w:rFonts w:ascii="Arial" w:hAnsi="Arial" w:hint="cs"/>
          <w:b/>
          <w:bCs/>
          <w:noProof w:val="0"/>
          <w:rtl/>
        </w:rPr>
        <w:t xml:space="preserve">לערב הקטינים בסכסוך בין הצדדים ו/או להסיתם כנגד מי מהמבקשים (המשיבים כאן </w:t>
      </w:r>
      <w:r w:rsidRPr="008A6452">
        <w:rPr>
          <w:rFonts w:ascii="Arial" w:hAnsi="Arial"/>
          <w:b/>
          <w:bCs/>
          <w:noProof w:val="0"/>
          <w:rtl/>
        </w:rPr>
        <w:t>–</w:t>
      </w:r>
      <w:r w:rsidRPr="008A6452">
        <w:rPr>
          <w:rFonts w:ascii="Arial" w:hAnsi="Arial" w:hint="cs"/>
          <w:b/>
          <w:bCs/>
          <w:noProof w:val="0"/>
          <w:rtl/>
        </w:rPr>
        <w:t xml:space="preserve"> ש.כ.)</w:t>
      </w:r>
      <w:r>
        <w:rPr>
          <w:rFonts w:ascii="Arial" w:hAnsi="Arial" w:hint="cs"/>
          <w:b/>
          <w:bCs/>
          <w:noProof w:val="0"/>
          <w:rtl/>
        </w:rPr>
        <w:t>"</w:t>
      </w:r>
    </w:p>
    <w:p w:rsidR="00660E3C" w:rsidRPr="007C5223" w:rsidRDefault="00660E3C" w:rsidP="00660E3C">
      <w:pPr>
        <w:rPr>
          <w:rFonts w:ascii="Arial" w:hAnsi="Arial"/>
          <w:noProof w:val="0"/>
          <w:rtl/>
        </w:rPr>
      </w:pPr>
    </w:p>
    <w:p w:rsidR="00660E3C" w:rsidRDefault="00660E3C" w:rsidP="00660E3C">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המשיבים עתרו </w:t>
      </w:r>
      <w:r>
        <w:rPr>
          <w:rFonts w:ascii="Arial" w:hAnsi="Arial"/>
          <w:noProof w:val="0"/>
          <w:rtl/>
        </w:rPr>
        <w:t>–</w:t>
      </w:r>
      <w:r>
        <w:rPr>
          <w:rFonts w:ascii="Arial" w:hAnsi="Arial" w:hint="cs"/>
          <w:noProof w:val="0"/>
          <w:rtl/>
        </w:rPr>
        <w:t xml:space="preserve"> וקיבלו </w:t>
      </w:r>
      <w:r>
        <w:rPr>
          <w:rFonts w:ascii="Arial" w:hAnsi="Arial"/>
          <w:noProof w:val="0"/>
          <w:rtl/>
        </w:rPr>
        <w:t>–</w:t>
      </w:r>
      <w:r>
        <w:rPr>
          <w:rFonts w:ascii="Arial" w:hAnsi="Arial" w:hint="cs"/>
          <w:noProof w:val="0"/>
          <w:rtl/>
        </w:rPr>
        <w:t xml:space="preserve"> ארכה להגשת תגובתם להחלטה לעיל. </w:t>
      </w:r>
    </w:p>
    <w:p w:rsidR="00660E3C" w:rsidRPr="00660E3C" w:rsidRDefault="00660E3C" w:rsidP="00660E3C">
      <w:pPr>
        <w:pStyle w:val="ae"/>
        <w:rPr>
          <w:rFonts w:ascii="Arial" w:hAnsi="Arial"/>
          <w:noProof w:val="0"/>
          <w:rtl/>
        </w:rPr>
      </w:pPr>
    </w:p>
    <w:p w:rsidR="00120280" w:rsidRDefault="00660E3C" w:rsidP="00120280">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תחת זאת, עתרו המבקשים ביום 18.3.2024 </w:t>
      </w:r>
      <w:r w:rsidR="003D3621" w:rsidRPr="00660E3C">
        <w:rPr>
          <w:rFonts w:ascii="Arial" w:hAnsi="Arial"/>
          <w:noProof w:val="0"/>
          <w:rtl/>
        </w:rPr>
        <w:t>להורות על פסלותי מ</w:t>
      </w:r>
      <w:r w:rsidR="00D62A88" w:rsidRPr="00660E3C">
        <w:rPr>
          <w:rFonts w:ascii="Arial" w:hAnsi="Arial" w:hint="cs"/>
          <w:noProof w:val="0"/>
          <w:rtl/>
        </w:rPr>
        <w:t>להמשיך ו</w:t>
      </w:r>
      <w:r w:rsidR="003D3621" w:rsidRPr="00660E3C">
        <w:rPr>
          <w:rFonts w:ascii="Arial" w:hAnsi="Arial"/>
          <w:noProof w:val="0"/>
          <w:rtl/>
        </w:rPr>
        <w:t xml:space="preserve">לדון בעניינם של </w:t>
      </w:r>
      <w:r w:rsidR="009E7821" w:rsidRPr="00660E3C">
        <w:rPr>
          <w:rFonts w:ascii="Arial" w:hAnsi="Arial"/>
          <w:noProof w:val="0"/>
          <w:rtl/>
        </w:rPr>
        <w:t>הצדדים</w:t>
      </w:r>
      <w:r w:rsidR="003D3621" w:rsidRPr="00660E3C">
        <w:rPr>
          <w:rFonts w:ascii="Arial" w:hAnsi="Arial"/>
          <w:noProof w:val="0"/>
          <w:rtl/>
        </w:rPr>
        <w:t>.</w:t>
      </w:r>
      <w:r>
        <w:rPr>
          <w:rFonts w:ascii="Arial" w:hAnsi="Arial" w:hint="cs"/>
          <w:noProof w:val="0"/>
          <w:rtl/>
        </w:rPr>
        <w:t xml:space="preserve"> המשיבים הגישו תגובתם לבקשה ביום 25.3.2024. </w:t>
      </w:r>
    </w:p>
    <w:p w:rsidR="00120280" w:rsidRDefault="00120280" w:rsidP="00120280">
      <w:pPr>
        <w:pStyle w:val="ae"/>
        <w:rPr>
          <w:rFonts w:ascii="Arial" w:hAnsi="Arial"/>
          <w:noProof w:val="0"/>
          <w:rtl/>
        </w:rPr>
      </w:pPr>
    </w:p>
    <w:p w:rsidR="00495FB8" w:rsidRPr="00120280" w:rsidRDefault="00495FB8" w:rsidP="00120280">
      <w:pPr>
        <w:pStyle w:val="ae"/>
        <w:rPr>
          <w:rFonts w:ascii="Arial" w:hAnsi="Arial"/>
          <w:noProof w:val="0"/>
          <w:rtl/>
        </w:rPr>
      </w:pPr>
    </w:p>
    <w:p w:rsidR="00120280" w:rsidRDefault="00120280" w:rsidP="00120280">
      <w:pPr>
        <w:spacing w:line="360" w:lineRule="auto"/>
        <w:jc w:val="both"/>
        <w:rPr>
          <w:rFonts w:ascii="Arial" w:hAnsi="Arial"/>
          <w:b/>
          <w:bCs/>
          <w:noProof w:val="0"/>
          <w:u w:val="single"/>
          <w:rtl/>
        </w:rPr>
      </w:pPr>
    </w:p>
    <w:p w:rsidR="00120280" w:rsidRPr="00120280" w:rsidRDefault="00120280" w:rsidP="00120280">
      <w:pPr>
        <w:spacing w:line="360" w:lineRule="auto"/>
        <w:jc w:val="both"/>
        <w:rPr>
          <w:rFonts w:ascii="Arial" w:hAnsi="Arial"/>
          <w:b/>
          <w:bCs/>
          <w:noProof w:val="0"/>
          <w:u w:val="single"/>
        </w:rPr>
      </w:pPr>
      <w:r w:rsidRPr="00120280">
        <w:rPr>
          <w:rFonts w:ascii="Arial" w:hAnsi="Arial" w:hint="cs"/>
          <w:b/>
          <w:bCs/>
          <w:noProof w:val="0"/>
          <w:u w:val="single"/>
          <w:rtl/>
        </w:rPr>
        <w:lastRenderedPageBreak/>
        <w:t>נימוקי הבקשה לפסלות המותב</w:t>
      </w:r>
    </w:p>
    <w:p w:rsidR="00120280" w:rsidRPr="00120280" w:rsidRDefault="00120280" w:rsidP="00120280">
      <w:pPr>
        <w:pStyle w:val="ae"/>
        <w:rPr>
          <w:rFonts w:ascii="Arial" w:hAnsi="Arial"/>
          <w:noProof w:val="0"/>
          <w:rtl/>
        </w:rPr>
      </w:pPr>
    </w:p>
    <w:p w:rsidR="00B65926" w:rsidRDefault="00802989" w:rsidP="000930F4">
      <w:pPr>
        <w:pStyle w:val="ae"/>
        <w:numPr>
          <w:ilvl w:val="0"/>
          <w:numId w:val="5"/>
        </w:numPr>
        <w:spacing w:line="360" w:lineRule="auto"/>
        <w:ind w:left="567" w:hanging="567"/>
        <w:jc w:val="both"/>
        <w:rPr>
          <w:rFonts w:ascii="Arial" w:hAnsi="Arial"/>
          <w:noProof w:val="0"/>
        </w:rPr>
      </w:pPr>
      <w:r w:rsidRPr="00B20535">
        <w:rPr>
          <w:rFonts w:ascii="Arial" w:hAnsi="Arial" w:hint="cs"/>
          <w:b/>
          <w:bCs/>
          <w:noProof w:val="0"/>
          <w:u w:val="single"/>
          <w:rtl/>
        </w:rPr>
        <w:t>לטענת המבקשים</w:t>
      </w:r>
      <w:r>
        <w:rPr>
          <w:rFonts w:ascii="Arial" w:hAnsi="Arial" w:hint="cs"/>
          <w:b/>
          <w:bCs/>
          <w:noProof w:val="0"/>
          <w:rtl/>
        </w:rPr>
        <w:t xml:space="preserve">, </w:t>
      </w:r>
      <w:r>
        <w:rPr>
          <w:rFonts w:ascii="Arial" w:hAnsi="Arial" w:hint="cs"/>
          <w:noProof w:val="0"/>
          <w:rtl/>
        </w:rPr>
        <w:t xml:space="preserve">החלטת בית המשפט מיום 5.3.2024, שניתנה במעמד צד אחד, מקימה עילת פסלות בשל חשש ממשי </w:t>
      </w:r>
      <w:r w:rsidR="003306F5" w:rsidRPr="00120280">
        <w:rPr>
          <w:rFonts w:ascii="Arial" w:hAnsi="Arial" w:hint="cs"/>
          <w:noProof w:val="0"/>
          <w:rtl/>
        </w:rPr>
        <w:t>למשוא פנים</w:t>
      </w:r>
      <w:r>
        <w:rPr>
          <w:rFonts w:ascii="Arial" w:hAnsi="Arial" w:hint="cs"/>
          <w:noProof w:val="0"/>
          <w:rtl/>
        </w:rPr>
        <w:t xml:space="preserve"> ומלמדת, כי בית המשפט גיבש עמדתו בשאלות שבמחלוקת בין הצדדים</w:t>
      </w:r>
      <w:r w:rsidR="003306F5" w:rsidRPr="00120280">
        <w:rPr>
          <w:rFonts w:ascii="Arial" w:hAnsi="Arial" w:hint="cs"/>
          <w:noProof w:val="0"/>
          <w:rtl/>
        </w:rPr>
        <w:t xml:space="preserve">. נטען, כי החלטת בית המשפט נוקטת </w:t>
      </w:r>
      <w:r>
        <w:rPr>
          <w:rFonts w:ascii="Arial" w:hAnsi="Arial" w:hint="cs"/>
          <w:noProof w:val="0"/>
          <w:rtl/>
        </w:rPr>
        <w:t>"</w:t>
      </w:r>
      <w:r w:rsidR="003306F5" w:rsidRPr="00802989">
        <w:rPr>
          <w:rFonts w:ascii="Arial" w:hAnsi="Arial" w:hint="cs"/>
          <w:b/>
          <w:bCs/>
          <w:noProof w:val="0"/>
          <w:rtl/>
        </w:rPr>
        <w:t>בלשון 'הסתה' ומבטלת את סמ</w:t>
      </w:r>
      <w:r w:rsidRPr="00802989">
        <w:rPr>
          <w:rFonts w:ascii="Arial" w:hAnsi="Arial" w:hint="cs"/>
          <w:b/>
          <w:bCs/>
          <w:noProof w:val="0"/>
          <w:rtl/>
        </w:rPr>
        <w:t xml:space="preserve">כותם </w:t>
      </w:r>
      <w:r w:rsidR="003306F5" w:rsidRPr="00802989">
        <w:rPr>
          <w:rFonts w:ascii="Arial" w:hAnsi="Arial" w:hint="cs"/>
          <w:b/>
          <w:bCs/>
          <w:noProof w:val="0"/>
          <w:rtl/>
        </w:rPr>
        <w:t>לפי חוק הכשרות המשפטית והאפוטרופסות בדבר מעמד ההורים ושמירה על התא המשפחתי</w:t>
      </w:r>
      <w:r>
        <w:rPr>
          <w:rFonts w:ascii="Arial" w:hAnsi="Arial" w:hint="cs"/>
          <w:noProof w:val="0"/>
          <w:rtl/>
        </w:rPr>
        <w:t>"; כי ההחלטה "</w:t>
      </w:r>
      <w:r w:rsidRPr="000930F4">
        <w:rPr>
          <w:rFonts w:ascii="Arial" w:hAnsi="Arial" w:hint="cs"/>
          <w:b/>
          <w:bCs/>
          <w:noProof w:val="0"/>
          <w:rtl/>
        </w:rPr>
        <w:t>פוגעת בתא המשפחתי של המבקשים ובטובת הילד</w:t>
      </w:r>
      <w:r w:rsidR="003306F5" w:rsidRPr="000930F4">
        <w:rPr>
          <w:rFonts w:ascii="Arial" w:hAnsi="Arial" w:hint="cs"/>
          <w:b/>
          <w:bCs/>
          <w:noProof w:val="0"/>
          <w:rtl/>
        </w:rPr>
        <w:t xml:space="preserve"> </w:t>
      </w:r>
      <w:r w:rsidR="00B65926" w:rsidRPr="000930F4">
        <w:rPr>
          <w:rFonts w:ascii="Arial" w:hAnsi="Arial" w:hint="cs"/>
          <w:b/>
          <w:bCs/>
          <w:noProof w:val="0"/>
          <w:rtl/>
        </w:rPr>
        <w:t>ו</w:t>
      </w:r>
      <w:r w:rsidR="003306F5" w:rsidRPr="000930F4">
        <w:rPr>
          <w:rFonts w:ascii="Arial" w:hAnsi="Arial" w:hint="cs"/>
          <w:b/>
          <w:bCs/>
          <w:noProof w:val="0"/>
          <w:rtl/>
        </w:rPr>
        <w:t>זאת כחלק ממשוא הפנים של החלטותיו</w:t>
      </w:r>
      <w:r w:rsidR="00B65926" w:rsidRPr="000930F4">
        <w:rPr>
          <w:rFonts w:ascii="Arial" w:hAnsi="Arial" w:hint="cs"/>
          <w:b/>
          <w:bCs/>
          <w:noProof w:val="0"/>
          <w:rtl/>
        </w:rPr>
        <w:t xml:space="preserve">, עת בית המשפט הנכבד שם לו לפניו למטרה להוסיף ולנהל התיק בכל מחיר שהוא וזאת הגם שההשלכות הן פגיעה בטובת הילדים וכי הביסוס המשפטי (וכן המוסרי) לכל קשר שהוא בין הקטינים לבין הורי המבקשים </w:t>
      </w:r>
      <w:r w:rsidR="00B65926" w:rsidRPr="000930F4">
        <w:rPr>
          <w:rFonts w:ascii="Arial" w:hAnsi="Arial"/>
          <w:b/>
          <w:bCs/>
          <w:noProof w:val="0"/>
          <w:rtl/>
        </w:rPr>
        <w:t>–</w:t>
      </w:r>
      <w:r w:rsidR="00B65926" w:rsidRPr="000930F4">
        <w:rPr>
          <w:rFonts w:ascii="Arial" w:hAnsi="Arial" w:hint="cs"/>
          <w:b/>
          <w:bCs/>
          <w:noProof w:val="0"/>
          <w:rtl/>
        </w:rPr>
        <w:t xml:space="preserve"> אינו קיים בכל אופן שהוא</w:t>
      </w:r>
      <w:r w:rsidR="00B65926">
        <w:rPr>
          <w:rFonts w:ascii="Arial" w:hAnsi="Arial" w:hint="cs"/>
          <w:noProof w:val="0"/>
          <w:rtl/>
        </w:rPr>
        <w:t>"</w:t>
      </w:r>
      <w:r w:rsidR="000930F4">
        <w:rPr>
          <w:rFonts w:ascii="Arial" w:hAnsi="Arial" w:hint="cs"/>
          <w:noProof w:val="0"/>
          <w:rtl/>
        </w:rPr>
        <w:t xml:space="preserve"> (סעיף 7 לבקשה)</w:t>
      </w:r>
      <w:r w:rsidR="00B65926">
        <w:rPr>
          <w:rFonts w:ascii="Arial" w:hAnsi="Arial" w:hint="cs"/>
          <w:noProof w:val="0"/>
          <w:rtl/>
        </w:rPr>
        <w:t>.</w:t>
      </w:r>
      <w:r w:rsidR="000930F4">
        <w:rPr>
          <w:rFonts w:ascii="Arial" w:hAnsi="Arial" w:hint="cs"/>
          <w:noProof w:val="0"/>
          <w:rtl/>
        </w:rPr>
        <w:t xml:space="preserve"> </w:t>
      </w:r>
    </w:p>
    <w:p w:rsidR="00800387" w:rsidRDefault="00800387" w:rsidP="00800387">
      <w:pPr>
        <w:spacing w:line="360" w:lineRule="auto"/>
        <w:ind w:left="567"/>
        <w:jc w:val="both"/>
        <w:rPr>
          <w:rFonts w:ascii="Arial" w:hAnsi="Arial"/>
          <w:noProof w:val="0"/>
          <w:rtl/>
        </w:rPr>
      </w:pPr>
    </w:p>
    <w:p w:rsidR="00800387" w:rsidRDefault="000930F4" w:rsidP="00155EC7">
      <w:pPr>
        <w:spacing w:line="360" w:lineRule="auto"/>
        <w:ind w:left="567"/>
        <w:jc w:val="both"/>
        <w:rPr>
          <w:rFonts w:ascii="Arial" w:hAnsi="Arial"/>
          <w:noProof w:val="0"/>
          <w:rtl/>
        </w:rPr>
      </w:pPr>
      <w:r>
        <w:rPr>
          <w:rFonts w:ascii="Arial" w:hAnsi="Arial" w:hint="cs"/>
          <w:noProof w:val="0"/>
          <w:rtl/>
        </w:rPr>
        <w:t>המבקשים הוסיפו וטענו</w:t>
      </w:r>
      <w:r w:rsidR="00800387">
        <w:rPr>
          <w:rFonts w:ascii="Arial" w:hAnsi="Arial" w:hint="cs"/>
          <w:noProof w:val="0"/>
          <w:rtl/>
        </w:rPr>
        <w:t xml:space="preserve"> בגדרי בקשתם כנגד מינויה של המומחית מטעם בית המשפט, ד"ר קיבנסון בר-און, זאת אעפ"י </w:t>
      </w:r>
      <w:r w:rsidR="00155EC7">
        <w:rPr>
          <w:rFonts w:ascii="Arial" w:hAnsi="Arial" w:hint="cs"/>
          <w:noProof w:val="0"/>
          <w:rtl/>
        </w:rPr>
        <w:t>שכמפורט</w:t>
      </w:r>
      <w:r w:rsidR="00800387">
        <w:rPr>
          <w:rFonts w:ascii="Arial" w:hAnsi="Arial" w:hint="cs"/>
          <w:noProof w:val="0"/>
          <w:rtl/>
        </w:rPr>
        <w:t xml:space="preserve"> לעיל מינויה ניתן על יסוד הסכמת הצדדים</w:t>
      </w:r>
      <w:r>
        <w:rPr>
          <w:rFonts w:ascii="Arial" w:hAnsi="Arial" w:hint="cs"/>
          <w:noProof w:val="0"/>
          <w:rtl/>
        </w:rPr>
        <w:t xml:space="preserve">, </w:t>
      </w:r>
      <w:r w:rsidR="00155EC7">
        <w:rPr>
          <w:rFonts w:ascii="Arial" w:hAnsi="Arial" w:hint="cs"/>
          <w:noProof w:val="0"/>
          <w:rtl/>
        </w:rPr>
        <w:t>ו</w:t>
      </w:r>
      <w:r>
        <w:rPr>
          <w:rFonts w:ascii="Arial" w:hAnsi="Arial" w:hint="cs"/>
          <w:noProof w:val="0"/>
          <w:rtl/>
        </w:rPr>
        <w:t xml:space="preserve">כי </w:t>
      </w:r>
      <w:r w:rsidR="00800387">
        <w:rPr>
          <w:rFonts w:ascii="Arial" w:hAnsi="Arial" w:hint="cs"/>
          <w:noProof w:val="0"/>
          <w:rtl/>
        </w:rPr>
        <w:t>"</w:t>
      </w:r>
      <w:r w:rsidR="00800387" w:rsidRPr="00800387">
        <w:rPr>
          <w:rFonts w:ascii="Arial" w:hAnsi="Arial" w:hint="cs"/>
          <w:b/>
          <w:bCs/>
          <w:noProof w:val="0"/>
          <w:rtl/>
        </w:rPr>
        <w:t xml:space="preserve">החלטת בית המשפט המעידה על משוא פנים היא זו שהתקבלה כבר כעת בצו הארעי שאימץ באופן מוחלט את אותו חלק בחוות דעת המומחית שקובעת כי ההורים מבצעים ניכור כלפי ילדיהם" ביחס למשיבים </w:t>
      </w:r>
      <w:r w:rsidR="00800387" w:rsidRPr="00800387">
        <w:rPr>
          <w:rFonts w:ascii="Arial" w:hAnsi="Arial"/>
          <w:b/>
          <w:bCs/>
          <w:noProof w:val="0"/>
          <w:rtl/>
        </w:rPr>
        <w:t>–</w:t>
      </w:r>
      <w:r w:rsidR="00800387" w:rsidRPr="00800387">
        <w:rPr>
          <w:rFonts w:ascii="Arial" w:hAnsi="Arial" w:hint="cs"/>
          <w:b/>
          <w:bCs/>
          <w:noProof w:val="0"/>
          <w:rtl/>
        </w:rPr>
        <w:t xml:space="preserve"> הורי המבקשים</w:t>
      </w:r>
      <w:r w:rsidR="00800387">
        <w:rPr>
          <w:rFonts w:ascii="Arial" w:hAnsi="Arial" w:hint="cs"/>
          <w:noProof w:val="0"/>
          <w:rtl/>
        </w:rPr>
        <w:t>"</w:t>
      </w:r>
    </w:p>
    <w:p w:rsidR="00155EC7" w:rsidRDefault="00155EC7" w:rsidP="00155EC7">
      <w:pPr>
        <w:spacing w:line="360" w:lineRule="auto"/>
        <w:ind w:left="567"/>
        <w:jc w:val="both"/>
        <w:rPr>
          <w:rFonts w:ascii="Arial" w:hAnsi="Arial"/>
          <w:noProof w:val="0"/>
          <w:rtl/>
        </w:rPr>
      </w:pPr>
    </w:p>
    <w:p w:rsidR="00155EC7" w:rsidRDefault="00155EC7" w:rsidP="00155EC7">
      <w:pPr>
        <w:spacing w:line="360" w:lineRule="auto"/>
        <w:ind w:left="567"/>
        <w:jc w:val="both"/>
        <w:rPr>
          <w:rFonts w:ascii="Arial" w:hAnsi="Arial"/>
          <w:noProof w:val="0"/>
          <w:rtl/>
        </w:rPr>
      </w:pPr>
      <w:r>
        <w:rPr>
          <w:rFonts w:ascii="Arial" w:hAnsi="Arial" w:hint="cs"/>
          <w:noProof w:val="0"/>
          <w:rtl/>
        </w:rPr>
        <w:t xml:space="preserve">בבקשה, פירטו המבקשים על אודות בדבר הנסיבות שהובילו לניתוק הקשר בין הצדדים, לרבות נישולה של המבקשת מצוואת אמה, המשיבה 3. </w:t>
      </w:r>
    </w:p>
    <w:p w:rsidR="002B3317" w:rsidRDefault="002B3317" w:rsidP="00155EC7">
      <w:pPr>
        <w:spacing w:line="360" w:lineRule="auto"/>
        <w:ind w:left="567"/>
        <w:jc w:val="both"/>
        <w:rPr>
          <w:rFonts w:ascii="Arial" w:hAnsi="Arial"/>
          <w:noProof w:val="0"/>
          <w:rtl/>
        </w:rPr>
      </w:pPr>
    </w:p>
    <w:p w:rsidR="002B3317" w:rsidRDefault="00350E02" w:rsidP="007C6496">
      <w:pPr>
        <w:spacing w:line="360" w:lineRule="auto"/>
        <w:ind w:left="567"/>
        <w:jc w:val="both"/>
        <w:rPr>
          <w:rFonts w:ascii="Arial" w:hAnsi="Arial"/>
          <w:noProof w:val="0"/>
          <w:rtl/>
        </w:rPr>
      </w:pPr>
      <w:r>
        <w:rPr>
          <w:rFonts w:ascii="Arial" w:hAnsi="Arial" w:hint="cs"/>
          <w:noProof w:val="0"/>
          <w:rtl/>
        </w:rPr>
        <w:t>לעמדת המבקשים, החלטתו "</w:t>
      </w:r>
      <w:r w:rsidRPr="00350E02">
        <w:rPr>
          <w:rFonts w:ascii="Arial" w:hAnsi="Arial" w:hint="cs"/>
          <w:b/>
          <w:bCs/>
          <w:noProof w:val="0"/>
          <w:rtl/>
        </w:rPr>
        <w:t>התקדימית</w:t>
      </w:r>
      <w:r>
        <w:rPr>
          <w:rFonts w:ascii="Arial" w:hAnsi="Arial" w:hint="cs"/>
          <w:noProof w:val="0"/>
          <w:rtl/>
        </w:rPr>
        <w:t xml:space="preserve">" של בית המשפט לקבלת צו ארעי במעמד צד אחד </w:t>
      </w:r>
      <w:r w:rsidR="007C6496">
        <w:rPr>
          <w:rFonts w:ascii="Arial" w:hAnsi="Arial" w:hint="cs"/>
          <w:noProof w:val="0"/>
          <w:rtl/>
        </w:rPr>
        <w:t>האוסר "</w:t>
      </w:r>
      <w:r w:rsidR="007C6496">
        <w:rPr>
          <w:rFonts w:ascii="Arial" w:hAnsi="Arial" w:hint="cs"/>
          <w:b/>
          <w:bCs/>
          <w:noProof w:val="0"/>
          <w:rtl/>
        </w:rPr>
        <w:t>על המבקשים לשוחח עם</w:t>
      </w:r>
      <w:r w:rsidR="007C6496" w:rsidRPr="007C6496">
        <w:rPr>
          <w:rFonts w:ascii="Arial" w:hAnsi="Arial" w:hint="cs"/>
          <w:b/>
          <w:bCs/>
          <w:noProof w:val="0"/>
          <w:rtl/>
        </w:rPr>
        <w:t xml:space="preserve"> ילדיהם האהובים</w:t>
      </w:r>
      <w:r w:rsidR="007C6496">
        <w:rPr>
          <w:rFonts w:ascii="Arial" w:hAnsi="Arial" w:hint="cs"/>
          <w:noProof w:val="0"/>
          <w:rtl/>
        </w:rPr>
        <w:t xml:space="preserve">" </w:t>
      </w:r>
      <w:r>
        <w:rPr>
          <w:rFonts w:ascii="Arial" w:hAnsi="Arial" w:hint="cs"/>
          <w:noProof w:val="0"/>
          <w:rtl/>
        </w:rPr>
        <w:t>"</w:t>
      </w:r>
      <w:r>
        <w:rPr>
          <w:rFonts w:ascii="Arial" w:hAnsi="Arial" w:hint="cs"/>
          <w:b/>
          <w:bCs/>
          <w:noProof w:val="0"/>
          <w:rtl/>
        </w:rPr>
        <w:t xml:space="preserve">שגויה משפטית ועובדתי" </w:t>
      </w:r>
      <w:r w:rsidRPr="00350E02">
        <w:rPr>
          <w:rFonts w:ascii="Arial" w:hAnsi="Arial" w:hint="cs"/>
          <w:noProof w:val="0"/>
          <w:rtl/>
        </w:rPr>
        <w:t>(כך במקור)</w:t>
      </w:r>
      <w:r w:rsidR="007C6496">
        <w:rPr>
          <w:rFonts w:ascii="Arial" w:hAnsi="Arial" w:hint="cs"/>
          <w:noProof w:val="0"/>
          <w:rtl/>
        </w:rPr>
        <w:t xml:space="preserve"> (סעיף 26 לבקשה)</w:t>
      </w:r>
      <w:r>
        <w:rPr>
          <w:rFonts w:ascii="Arial" w:hAnsi="Arial" w:hint="cs"/>
          <w:noProof w:val="0"/>
          <w:rtl/>
        </w:rPr>
        <w:t>, שעה שנהיר כי "</w:t>
      </w:r>
      <w:r w:rsidRPr="007C6496">
        <w:rPr>
          <w:rFonts w:ascii="Arial" w:hAnsi="Arial" w:hint="cs"/>
          <w:b/>
          <w:bCs/>
          <w:noProof w:val="0"/>
          <w:rtl/>
        </w:rPr>
        <w:t>הקטינים מעורבים בכל ואף חובת ההורים לשתף אותם במתרחש</w:t>
      </w:r>
      <w:r w:rsidR="007C6496">
        <w:rPr>
          <w:rFonts w:ascii="Arial" w:hAnsi="Arial" w:hint="cs"/>
          <w:noProof w:val="0"/>
          <w:rtl/>
        </w:rPr>
        <w:t>"</w:t>
      </w:r>
      <w:r>
        <w:rPr>
          <w:rFonts w:ascii="Arial" w:hAnsi="Arial" w:hint="cs"/>
          <w:noProof w:val="0"/>
          <w:rtl/>
        </w:rPr>
        <w:t xml:space="preserve">. </w:t>
      </w:r>
    </w:p>
    <w:p w:rsidR="007C6496" w:rsidRDefault="007C6496" w:rsidP="007C6496">
      <w:pPr>
        <w:spacing w:line="360" w:lineRule="auto"/>
        <w:ind w:left="567"/>
        <w:jc w:val="both"/>
        <w:rPr>
          <w:rFonts w:ascii="Arial" w:hAnsi="Arial"/>
          <w:noProof w:val="0"/>
          <w:rtl/>
        </w:rPr>
      </w:pPr>
    </w:p>
    <w:p w:rsidR="007C6496" w:rsidRDefault="007C6496" w:rsidP="00B20535">
      <w:pPr>
        <w:spacing w:line="360" w:lineRule="auto"/>
        <w:ind w:left="567"/>
        <w:jc w:val="both"/>
        <w:rPr>
          <w:rFonts w:ascii="Arial" w:hAnsi="Arial"/>
          <w:noProof w:val="0"/>
          <w:rtl/>
        </w:rPr>
      </w:pPr>
      <w:r>
        <w:rPr>
          <w:rFonts w:ascii="Arial" w:hAnsi="Arial" w:hint="cs"/>
          <w:noProof w:val="0"/>
          <w:rtl/>
        </w:rPr>
        <w:t xml:space="preserve">מסקנת המבקשים מהחלטת בית המשפט ליתן צו </w:t>
      </w:r>
      <w:r w:rsidR="009801D0">
        <w:rPr>
          <w:rFonts w:ascii="Arial" w:hAnsi="Arial" w:hint="cs"/>
          <w:noProof w:val="0"/>
          <w:rtl/>
        </w:rPr>
        <w:t>ארעי, בטרם התקבלה תגובתם לבקשה, מעידה על משוא הפנים מצד המותב, תוך הבעת עמדה מוקדמת, המחייבת פסילתו וכי בנסיבות אלו, לעמדת המבקשים, "</w:t>
      </w:r>
      <w:r w:rsidR="009801D0" w:rsidRPr="009801D0">
        <w:rPr>
          <w:rFonts w:ascii="Arial" w:hAnsi="Arial" w:hint="cs"/>
          <w:b/>
          <w:bCs/>
          <w:noProof w:val="0"/>
          <w:rtl/>
        </w:rPr>
        <w:t xml:space="preserve">התייתרה כל פניה לאפיק ערעור </w:t>
      </w:r>
      <w:r w:rsidR="00B20535">
        <w:rPr>
          <w:rFonts w:ascii="Arial" w:hAnsi="Arial" w:hint="cs"/>
          <w:b/>
          <w:bCs/>
          <w:noProof w:val="0"/>
          <w:rtl/>
        </w:rPr>
        <w:t>וליתר</w:t>
      </w:r>
      <w:r w:rsidR="009801D0" w:rsidRPr="009801D0">
        <w:rPr>
          <w:rFonts w:ascii="Arial" w:hAnsi="Arial" w:hint="cs"/>
          <w:b/>
          <w:bCs/>
          <w:noProof w:val="0"/>
          <w:rtl/>
        </w:rPr>
        <w:t xml:space="preserve"> דיוק בקשת רשות ערעור לביהמ"ש המחוזי</w:t>
      </w:r>
      <w:r w:rsidR="009801D0">
        <w:rPr>
          <w:rFonts w:ascii="Arial" w:hAnsi="Arial" w:hint="cs"/>
          <w:noProof w:val="0"/>
          <w:rtl/>
        </w:rPr>
        <w:t xml:space="preserve">" (סעיף 36 לבקשה). </w:t>
      </w:r>
    </w:p>
    <w:p w:rsidR="003306F5" w:rsidRDefault="003306F5" w:rsidP="003306F5">
      <w:pPr>
        <w:spacing w:line="360" w:lineRule="auto"/>
        <w:ind w:left="1134" w:hanging="567"/>
        <w:jc w:val="both"/>
        <w:rPr>
          <w:rFonts w:ascii="Arial" w:hAnsi="Arial"/>
          <w:noProof w:val="0"/>
          <w:rtl/>
        </w:rPr>
      </w:pPr>
    </w:p>
    <w:p w:rsidR="00B25ACB" w:rsidRDefault="00B20535" w:rsidP="00B25ACB">
      <w:pPr>
        <w:pStyle w:val="ae"/>
        <w:numPr>
          <w:ilvl w:val="0"/>
          <w:numId w:val="5"/>
        </w:numPr>
        <w:spacing w:line="360" w:lineRule="auto"/>
        <w:ind w:left="567" w:hanging="567"/>
        <w:jc w:val="both"/>
        <w:rPr>
          <w:rFonts w:ascii="Arial" w:hAnsi="Arial"/>
          <w:noProof w:val="0"/>
        </w:rPr>
      </w:pPr>
      <w:r w:rsidRPr="00B20535">
        <w:rPr>
          <w:rFonts w:ascii="Arial" w:hAnsi="Arial" w:hint="cs"/>
          <w:b/>
          <w:bCs/>
          <w:noProof w:val="0"/>
          <w:u w:val="single"/>
          <w:rtl/>
        </w:rPr>
        <w:t>בתגובת המשיבים לבקשה</w:t>
      </w:r>
      <w:r>
        <w:rPr>
          <w:rFonts w:ascii="Arial" w:hAnsi="Arial" w:hint="cs"/>
          <w:noProof w:val="0"/>
          <w:rtl/>
        </w:rPr>
        <w:t xml:space="preserve">, </w:t>
      </w:r>
      <w:r w:rsidRPr="00B25ACB">
        <w:rPr>
          <w:rFonts w:ascii="Arial" w:hAnsi="Arial" w:hint="cs"/>
          <w:noProof w:val="0"/>
          <w:rtl/>
        </w:rPr>
        <w:t xml:space="preserve">נטען כי הבקשה אינה מגלה כל עילה לפסלות המותב וכי הלכה למעשה מדובר בטענות ערעוריות המועלות במסווה של בקשת פסלות; כי המבקשים מנסים לעקוף את סדרי הדין והעלויות הכרוכות בהגשת בקשת רשות ערעור; כי מטרתם של המבקשים </w:t>
      </w:r>
      <w:r w:rsidRPr="00B25ACB">
        <w:rPr>
          <w:rFonts w:ascii="Arial" w:hAnsi="Arial" w:hint="cs"/>
          <w:noProof w:val="0"/>
          <w:rtl/>
        </w:rPr>
        <w:lastRenderedPageBreak/>
        <w:t>בהגשת הבקשה היא להימנע מלהגיב לגוף טענות הניכור שהועלו מצדם והגם שבקשת הפסילה גדושה בהודאות בעל דין מהן עולה כי המבקשים אכן נוקטים בניכור ובהסתה שיטתית כנגדם.</w:t>
      </w:r>
    </w:p>
    <w:p w:rsidR="00B25ACB" w:rsidRDefault="00B25ACB" w:rsidP="00B25ACB">
      <w:pPr>
        <w:pStyle w:val="ae"/>
        <w:spacing w:line="360" w:lineRule="auto"/>
        <w:ind w:left="567"/>
        <w:jc w:val="both"/>
        <w:rPr>
          <w:rFonts w:ascii="Arial" w:hAnsi="Arial"/>
          <w:b/>
          <w:bCs/>
          <w:noProof w:val="0"/>
          <w:u w:val="single"/>
          <w:rtl/>
        </w:rPr>
      </w:pPr>
    </w:p>
    <w:p w:rsidR="00B20535" w:rsidRDefault="00B25ACB" w:rsidP="00B25ACB">
      <w:pPr>
        <w:pStyle w:val="ae"/>
        <w:spacing w:line="360" w:lineRule="auto"/>
        <w:ind w:left="567"/>
        <w:jc w:val="both"/>
        <w:rPr>
          <w:rFonts w:ascii="Arial" w:hAnsi="Arial"/>
          <w:noProof w:val="0"/>
          <w:rtl/>
        </w:rPr>
      </w:pPr>
      <w:r w:rsidRPr="00B25ACB">
        <w:rPr>
          <w:rFonts w:ascii="Arial" w:hAnsi="Arial" w:hint="cs"/>
          <w:noProof w:val="0"/>
          <w:rtl/>
        </w:rPr>
        <w:t xml:space="preserve">המשיבים מוסיפים וטוענים, כי </w:t>
      </w:r>
      <w:r w:rsidR="00B20535" w:rsidRPr="00B25ACB">
        <w:rPr>
          <w:rFonts w:ascii="Arial" w:hAnsi="Arial" w:hint="cs"/>
          <w:noProof w:val="0"/>
          <w:rtl/>
        </w:rPr>
        <w:t xml:space="preserve">ההליך מתנהל מזה למעלה משלוש שנים, בירורו נדחה ונדחה בעטיים של המבקשים, אשר ביזו אותם, את בית המשפט ואת הדין; הפרו החלטה אחר החלטה; סירבו לשתף פעולה עם כל מי שמונה ע"י בית המשפט ליתן חוות דעת; דחו דיונים; פיטרו את באת כוחם; קיבלו אורכות והגישו קובלנות כמעט כנגד כל מי שנקרה בדרכם. המבקשים בחרו לפעול כפי שעושים דרך קבע </w:t>
      </w:r>
      <w:r w:rsidR="00B20535" w:rsidRPr="00B25ACB">
        <w:rPr>
          <w:rFonts w:ascii="Arial" w:hAnsi="Arial"/>
          <w:noProof w:val="0"/>
          <w:rtl/>
        </w:rPr>
        <w:t>–</w:t>
      </w:r>
      <w:r w:rsidR="00B20535" w:rsidRPr="00B25ACB">
        <w:rPr>
          <w:rFonts w:ascii="Arial" w:hAnsi="Arial" w:hint="cs"/>
          <w:noProof w:val="0"/>
          <w:rtl/>
        </w:rPr>
        <w:t xml:space="preserve"> להשתלח בכל מי שלא מקיים את רצונם וכעת, לשיטתם, הגיע תורו של בית המשפט.</w:t>
      </w:r>
    </w:p>
    <w:p w:rsidR="00B25ACB" w:rsidRDefault="00B25ACB" w:rsidP="00B25ACB">
      <w:pPr>
        <w:pStyle w:val="ae"/>
        <w:spacing w:line="360" w:lineRule="auto"/>
        <w:ind w:left="567"/>
        <w:jc w:val="both"/>
        <w:rPr>
          <w:rFonts w:ascii="Arial" w:hAnsi="Arial"/>
          <w:noProof w:val="0"/>
          <w:rtl/>
        </w:rPr>
      </w:pPr>
    </w:p>
    <w:p w:rsidR="00B25ACB" w:rsidRDefault="0050717A" w:rsidP="0050717A">
      <w:pPr>
        <w:pStyle w:val="ae"/>
        <w:spacing w:line="360" w:lineRule="auto"/>
        <w:ind w:left="567"/>
        <w:jc w:val="both"/>
        <w:rPr>
          <w:rFonts w:ascii="Arial" w:hAnsi="Arial"/>
          <w:noProof w:val="0"/>
          <w:rtl/>
        </w:rPr>
      </w:pPr>
      <w:r>
        <w:rPr>
          <w:rFonts w:ascii="Arial" w:hAnsi="Arial" w:hint="cs"/>
          <w:noProof w:val="0"/>
          <w:rtl/>
        </w:rPr>
        <w:t xml:space="preserve">המשיבים נתנו התייחסותם בתגובה גם לטענות המבקשים בדבר "אלימות והתעללות" מצד המשיבים שנטענו בבקשה ויחסיהם עם הצדדים והקטינים לאורך השנים. </w:t>
      </w:r>
    </w:p>
    <w:p w:rsidR="0050717A" w:rsidRDefault="0050717A" w:rsidP="0050717A">
      <w:pPr>
        <w:pStyle w:val="ae"/>
        <w:spacing w:line="360" w:lineRule="auto"/>
        <w:ind w:left="567"/>
        <w:jc w:val="both"/>
        <w:rPr>
          <w:rFonts w:ascii="Arial" w:hAnsi="Arial"/>
          <w:noProof w:val="0"/>
          <w:rtl/>
        </w:rPr>
      </w:pPr>
    </w:p>
    <w:p w:rsidR="0050717A" w:rsidRPr="00B25ACB" w:rsidRDefault="0050717A" w:rsidP="0050717A">
      <w:pPr>
        <w:pStyle w:val="ae"/>
        <w:spacing w:line="360" w:lineRule="auto"/>
        <w:ind w:left="567"/>
        <w:jc w:val="both"/>
        <w:rPr>
          <w:rFonts w:ascii="Arial" w:hAnsi="Arial"/>
          <w:noProof w:val="0"/>
          <w:rtl/>
        </w:rPr>
      </w:pPr>
      <w:r>
        <w:rPr>
          <w:rFonts w:ascii="Arial" w:hAnsi="Arial" w:hint="cs"/>
          <w:noProof w:val="0"/>
          <w:rtl/>
        </w:rPr>
        <w:t>לאור האמור נטען, כי החלטת בית המשפט מיום 5.3.2024 אינה עילה לבקש פסלות המותב.</w:t>
      </w:r>
    </w:p>
    <w:p w:rsidR="00B20535" w:rsidRPr="00B20535" w:rsidRDefault="00B20535" w:rsidP="00B25ACB">
      <w:pPr>
        <w:pStyle w:val="ae"/>
        <w:spacing w:line="360" w:lineRule="auto"/>
        <w:jc w:val="both"/>
        <w:rPr>
          <w:rFonts w:ascii="Arial" w:hAnsi="Arial"/>
          <w:noProof w:val="0"/>
          <w:rtl/>
        </w:rPr>
      </w:pPr>
    </w:p>
    <w:p w:rsidR="00D232EF" w:rsidRDefault="00D232EF" w:rsidP="00D232EF">
      <w:pPr>
        <w:spacing w:line="360" w:lineRule="auto"/>
        <w:jc w:val="both"/>
        <w:rPr>
          <w:rFonts w:ascii="Arial" w:hAnsi="Arial"/>
          <w:noProof w:val="0"/>
          <w:rtl/>
        </w:rPr>
      </w:pPr>
    </w:p>
    <w:p w:rsidR="00D232EF" w:rsidRPr="0090188A" w:rsidRDefault="00D232EF" w:rsidP="00D232EF">
      <w:pPr>
        <w:spacing w:line="360" w:lineRule="auto"/>
        <w:jc w:val="both"/>
        <w:rPr>
          <w:rFonts w:ascii="Arial" w:hAnsi="Arial"/>
          <w:b/>
          <w:bCs/>
          <w:noProof w:val="0"/>
          <w:sz w:val="26"/>
          <w:szCs w:val="26"/>
          <w:u w:val="single"/>
          <w:rtl/>
        </w:rPr>
      </w:pPr>
      <w:r>
        <w:rPr>
          <w:rFonts w:ascii="Arial" w:hAnsi="Arial" w:hint="cs"/>
          <w:b/>
          <w:bCs/>
          <w:noProof w:val="0"/>
          <w:sz w:val="26"/>
          <w:szCs w:val="26"/>
          <w:u w:val="single"/>
          <w:rtl/>
        </w:rPr>
        <w:t>דיון והכרעה</w:t>
      </w:r>
    </w:p>
    <w:p w:rsidR="00D232EF" w:rsidRPr="00D232EF" w:rsidRDefault="00D232EF" w:rsidP="00D232EF">
      <w:pPr>
        <w:spacing w:line="360" w:lineRule="auto"/>
        <w:jc w:val="both"/>
        <w:rPr>
          <w:rFonts w:ascii="Arial" w:hAnsi="Arial"/>
          <w:noProof w:val="0"/>
        </w:rPr>
      </w:pPr>
    </w:p>
    <w:p w:rsidR="00CC38D2" w:rsidRDefault="00D30D05" w:rsidP="00CC38D2">
      <w:pPr>
        <w:pStyle w:val="ae"/>
        <w:numPr>
          <w:ilvl w:val="0"/>
          <w:numId w:val="5"/>
        </w:numPr>
        <w:spacing w:line="360" w:lineRule="auto"/>
        <w:ind w:left="567" w:hanging="567"/>
        <w:jc w:val="both"/>
        <w:rPr>
          <w:rFonts w:ascii="Arial" w:hAnsi="Arial"/>
          <w:noProof w:val="0"/>
        </w:rPr>
      </w:pPr>
      <w:hyperlink r:id="rId10" w:history="1">
        <w:r w:rsidR="00CC38D2" w:rsidRPr="00CC38D2">
          <w:rPr>
            <w:rStyle w:val="Hyperlink"/>
            <w:rFonts w:ascii="Arial" w:hAnsi="Arial"/>
            <w:color w:val="auto"/>
            <w:u w:val="none"/>
            <w:rtl/>
          </w:rPr>
          <w:t>סעיף 77א</w:t>
        </w:r>
      </w:hyperlink>
      <w:r w:rsidR="00CC38D2" w:rsidRPr="00CC38D2">
        <w:rPr>
          <w:rFonts w:ascii="Arial" w:hAnsi="Arial"/>
          <w:rtl/>
        </w:rPr>
        <w:t xml:space="preserve"> ל</w:t>
      </w:r>
      <w:hyperlink r:id="rId11" w:history="1">
        <w:r w:rsidR="00CC38D2" w:rsidRPr="00CC38D2">
          <w:rPr>
            <w:rFonts w:ascii="Arial" w:hAnsi="Arial"/>
            <w:rtl/>
          </w:rPr>
          <w:t>חוק בתי המשפט</w:t>
        </w:r>
      </w:hyperlink>
      <w:r w:rsidR="00CC38D2" w:rsidRPr="00CC38D2">
        <w:rPr>
          <w:rFonts w:ascii="Arial" w:hAnsi="Arial"/>
          <w:rtl/>
        </w:rPr>
        <w:t xml:space="preserve"> קובע כי אבן הבוחן שראוי כי תנחה את בית המשפט בבואו ליתן החלטתו בדבר פסילתו מלישב בדין, נעוצה בשאלה האם "</w:t>
      </w:r>
      <w:r w:rsidR="00CC38D2" w:rsidRPr="00CC38D2">
        <w:rPr>
          <w:rFonts w:ascii="Arial" w:hAnsi="Arial"/>
          <w:b/>
          <w:bCs/>
          <w:rtl/>
        </w:rPr>
        <w:t>קיימות נסיבות שיש בהן כדי ליצור חשש ממשי למשוא פנים בניהול המשפט</w:t>
      </w:r>
      <w:r w:rsidR="00CC38D2" w:rsidRPr="00CC38D2">
        <w:rPr>
          <w:rFonts w:ascii="Arial" w:hAnsi="Arial"/>
          <w:rtl/>
        </w:rPr>
        <w:t xml:space="preserve">". זו אמת המידה הכללית, שמכוחה ניבטות עילות הפסילה הספציפיות (השוו: </w:t>
      </w:r>
      <w:hyperlink r:id="rId12" w:history="1">
        <w:r w:rsidR="00CC38D2" w:rsidRPr="00CC38D2">
          <w:rPr>
            <w:rFonts w:ascii="Arial" w:hAnsi="Arial"/>
            <w:rtl/>
          </w:rPr>
          <w:t>ב"ש 48/75</w:t>
        </w:r>
      </w:hyperlink>
      <w:r w:rsidR="00CC38D2" w:rsidRPr="00CC38D2">
        <w:rPr>
          <w:rFonts w:ascii="Arial" w:hAnsi="Arial"/>
          <w:rtl/>
        </w:rPr>
        <w:t xml:space="preserve"> </w:t>
      </w:r>
      <w:r w:rsidR="00CC38D2" w:rsidRPr="00CC38D2">
        <w:rPr>
          <w:rFonts w:ascii="Arial" w:hAnsi="Arial"/>
          <w:b/>
          <w:bCs/>
          <w:rtl/>
        </w:rPr>
        <w:t>ידיד נ' מדינת ישראל</w:t>
      </w:r>
      <w:r w:rsidR="00CC38D2" w:rsidRPr="00CC38D2">
        <w:rPr>
          <w:rFonts w:ascii="Arial" w:hAnsi="Arial"/>
          <w:rtl/>
        </w:rPr>
        <w:t>). בהלכה הפסוקה נקבע, כי המבחן הנוגע לשאלת קיומו של חשש ממשי למשוא פנים הינו מבחן אובייקטיבי, וכי אין די בחשש סובייקטיבי של מי מהצדדים כדי לבסס את עילת הפסלות (</w:t>
      </w:r>
      <w:hyperlink r:id="rId13" w:history="1">
        <w:r w:rsidR="00CC38D2" w:rsidRPr="00CC38D2">
          <w:rPr>
            <w:rFonts w:ascii="Arial" w:hAnsi="Arial"/>
            <w:rtl/>
          </w:rPr>
          <w:t>ע"פ 11726/04</w:t>
        </w:r>
      </w:hyperlink>
      <w:r w:rsidR="00CC38D2" w:rsidRPr="00CC38D2">
        <w:rPr>
          <w:rFonts w:ascii="Arial" w:hAnsi="Arial"/>
          <w:rtl/>
        </w:rPr>
        <w:t xml:space="preserve"> </w:t>
      </w:r>
      <w:r w:rsidR="00CC38D2" w:rsidRPr="00CC38D2">
        <w:rPr>
          <w:rFonts w:ascii="Arial" w:hAnsi="Arial"/>
          <w:b/>
          <w:bCs/>
          <w:rtl/>
        </w:rPr>
        <w:t>מחאג'נה נ' מדינת ישראל</w:t>
      </w:r>
      <w:r w:rsidR="00CC38D2" w:rsidRPr="00CC38D2">
        <w:rPr>
          <w:rFonts w:ascii="Arial" w:hAnsi="Arial"/>
          <w:rtl/>
        </w:rPr>
        <w:t xml:space="preserve">). משמעות הדבר לפי אשר נקבע בפסיקה היא שמן הנסיבות החיצוניות הכרח להתרשם שקיימת אפשרות מאוד מסתברת, שאכן נבצר מהשופט לשפוט את דינם של בעלי הדין באובייקטיביות הדרושה. </w:t>
      </w:r>
    </w:p>
    <w:p w:rsidR="00BD6D39" w:rsidRDefault="00BD6D39" w:rsidP="00BD6D39">
      <w:pPr>
        <w:pStyle w:val="ae"/>
        <w:spacing w:line="360" w:lineRule="auto"/>
        <w:ind w:left="567"/>
        <w:jc w:val="both"/>
        <w:rPr>
          <w:rFonts w:ascii="Arial" w:hAnsi="Arial"/>
          <w:noProof w:val="0"/>
        </w:rPr>
      </w:pPr>
    </w:p>
    <w:p w:rsidR="00CC38D2" w:rsidRDefault="00335745" w:rsidP="00AA6C5C">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בענייננו, הלכה למעשה, טענות המבקשים מכוונים להשיג על החלטת בית המשפט בבקשה למתן צו זמני דחוף. </w:t>
      </w:r>
    </w:p>
    <w:p w:rsidR="00AA6C5C" w:rsidRPr="00BD6D39" w:rsidRDefault="00AA6C5C" w:rsidP="00AA6C5C">
      <w:pPr>
        <w:spacing w:line="360" w:lineRule="auto"/>
        <w:jc w:val="both"/>
        <w:rPr>
          <w:rFonts w:ascii="Arial" w:hAnsi="Arial"/>
          <w:noProof w:val="0"/>
          <w:rtl/>
        </w:rPr>
      </w:pPr>
    </w:p>
    <w:p w:rsidR="00AA6C5C" w:rsidRPr="005D0EB3" w:rsidRDefault="00AA6C5C" w:rsidP="00434D31">
      <w:pPr>
        <w:pStyle w:val="ae"/>
        <w:spacing w:line="360" w:lineRule="auto"/>
        <w:ind w:left="567"/>
        <w:jc w:val="both"/>
        <w:rPr>
          <w:rFonts w:ascii="Arial" w:hAnsi="Arial"/>
          <w:noProof w:val="0"/>
        </w:rPr>
      </w:pPr>
      <w:r>
        <w:rPr>
          <w:rFonts w:ascii="Arial" w:hAnsi="Arial" w:hint="cs"/>
          <w:noProof w:val="0"/>
          <w:rtl/>
        </w:rPr>
        <w:t xml:space="preserve">דא עקא, הדרך להשיג על ההחלטה מושא </w:t>
      </w:r>
      <w:r w:rsidR="00BD6D39">
        <w:rPr>
          <w:rFonts w:ascii="Arial" w:hAnsi="Arial" w:hint="cs"/>
          <w:noProof w:val="0"/>
          <w:rtl/>
        </w:rPr>
        <w:t>בקשת הפסלות היא בהליכי ההשגה שק</w:t>
      </w:r>
      <w:r>
        <w:rPr>
          <w:rFonts w:ascii="Arial" w:hAnsi="Arial" w:hint="cs"/>
          <w:noProof w:val="0"/>
          <w:rtl/>
        </w:rPr>
        <w:t>ב</w:t>
      </w:r>
      <w:r w:rsidR="00BD6D39">
        <w:rPr>
          <w:rFonts w:ascii="Arial" w:hAnsi="Arial" w:hint="cs"/>
          <w:noProof w:val="0"/>
          <w:rtl/>
        </w:rPr>
        <w:t>ו</w:t>
      </w:r>
      <w:r>
        <w:rPr>
          <w:rFonts w:ascii="Arial" w:hAnsi="Arial" w:hint="cs"/>
          <w:noProof w:val="0"/>
          <w:rtl/>
        </w:rPr>
        <w:t xml:space="preserve">עים בחוק חלף הגשת בקשת פסלות. </w:t>
      </w:r>
      <w:r w:rsidRPr="005D0EB3">
        <w:rPr>
          <w:rFonts w:ascii="Arial" w:hAnsi="Arial" w:hint="cs"/>
          <w:noProof w:val="0"/>
          <w:rtl/>
        </w:rPr>
        <w:t xml:space="preserve">בע"א 7632/22 </w:t>
      </w:r>
      <w:r w:rsidRPr="004539C6">
        <w:rPr>
          <w:rFonts w:ascii="Arial" w:hAnsi="Arial" w:hint="cs"/>
          <w:b/>
          <w:bCs/>
          <w:noProof w:val="0"/>
          <w:u w:val="single"/>
          <w:rtl/>
        </w:rPr>
        <w:t>מכ</w:t>
      </w:r>
      <w:r w:rsidRPr="00AA6C5C">
        <w:rPr>
          <w:rFonts w:ascii="Arial" w:hAnsi="Arial" w:hint="cs"/>
          <w:b/>
          <w:bCs/>
          <w:noProof w:val="0"/>
          <w:u w:val="single"/>
          <w:rtl/>
        </w:rPr>
        <w:t>ללת אתגר הדרכות בע"מ ואח' נ' מדינת ישראל-</w:t>
      </w:r>
      <w:r w:rsidRPr="00AA6C5C">
        <w:rPr>
          <w:rFonts w:ascii="Arial" w:hAnsi="Arial" w:hint="cs"/>
          <w:b/>
          <w:bCs/>
          <w:noProof w:val="0"/>
          <w:u w:val="single"/>
          <w:rtl/>
        </w:rPr>
        <w:lastRenderedPageBreak/>
        <w:t>רשות הפיתוח-רשות מקרקעי ישראל</w:t>
      </w:r>
      <w:r w:rsidRPr="00434D31">
        <w:rPr>
          <w:rFonts w:ascii="Arial" w:hAnsi="Arial" w:hint="cs"/>
          <w:b/>
          <w:bCs/>
          <w:noProof w:val="0"/>
          <w:rtl/>
        </w:rPr>
        <w:t xml:space="preserve"> </w:t>
      </w:r>
      <w:r w:rsidRPr="00434D31">
        <w:rPr>
          <w:rFonts w:ascii="Arial" w:hAnsi="Arial" w:hint="cs"/>
          <w:noProof w:val="0"/>
          <w:rtl/>
        </w:rPr>
        <w:t>(</w:t>
      </w:r>
      <w:r>
        <w:rPr>
          <w:rFonts w:ascii="Arial" w:hAnsi="Arial" w:hint="cs"/>
          <w:noProof w:val="0"/>
          <w:rtl/>
        </w:rPr>
        <w:t xml:space="preserve">פורסם בנבו, </w:t>
      </w:r>
      <w:r w:rsidR="00434D31">
        <w:rPr>
          <w:rFonts w:ascii="Arial" w:hAnsi="Arial" w:hint="cs"/>
          <w:noProof w:val="0"/>
          <w:rtl/>
        </w:rPr>
        <w:t>13.12.2022</w:t>
      </w:r>
      <w:r w:rsidRPr="005D0EB3">
        <w:rPr>
          <w:rFonts w:ascii="Arial" w:hAnsi="Arial" w:hint="cs"/>
          <w:noProof w:val="0"/>
          <w:rtl/>
        </w:rPr>
        <w:t xml:space="preserve">), </w:t>
      </w:r>
      <w:r>
        <w:rPr>
          <w:rFonts w:ascii="Arial" w:hAnsi="Arial" w:hint="cs"/>
          <w:noProof w:val="0"/>
          <w:rtl/>
        </w:rPr>
        <w:t xml:space="preserve">קבעה כב' הנשיאה חיות (כתוארה אז) </w:t>
      </w:r>
      <w:r w:rsidRPr="005D0EB3">
        <w:rPr>
          <w:rFonts w:ascii="Arial" w:hAnsi="Arial" w:hint="cs"/>
          <w:noProof w:val="0"/>
          <w:rtl/>
        </w:rPr>
        <w:t>כדלקמן:</w:t>
      </w:r>
    </w:p>
    <w:p w:rsidR="00AA6C5C" w:rsidRPr="005D0EB3" w:rsidRDefault="00AA6C5C" w:rsidP="00AA6C5C">
      <w:pPr>
        <w:pStyle w:val="ae"/>
        <w:spacing w:line="360" w:lineRule="auto"/>
        <w:ind w:left="567"/>
        <w:jc w:val="both"/>
        <w:rPr>
          <w:rFonts w:ascii="Arial" w:hAnsi="Arial"/>
          <w:noProof w:val="0"/>
        </w:rPr>
      </w:pPr>
    </w:p>
    <w:p w:rsidR="00AA6C5C" w:rsidRPr="00CC38D2" w:rsidRDefault="00AA6C5C" w:rsidP="00AA6C5C">
      <w:pPr>
        <w:pStyle w:val="ae"/>
        <w:spacing w:line="360" w:lineRule="auto"/>
        <w:ind w:left="1134" w:right="567"/>
        <w:jc w:val="both"/>
        <w:rPr>
          <w:rFonts w:ascii="Arial" w:hAnsi="Arial"/>
          <w:noProof w:val="0"/>
          <w:rtl/>
        </w:rPr>
      </w:pPr>
      <w:r w:rsidRPr="006E682C">
        <w:rPr>
          <w:rFonts w:ascii="Arial" w:hAnsi="Arial" w:hint="cs"/>
          <w:b/>
          <w:bCs/>
          <w:noProof w:val="0"/>
          <w:rtl/>
        </w:rPr>
        <w:t>'באשר לטענות הנוגעות להחלטות הדיוניות שנתן המותב, לא אחת נפסק כי הדרך להשיג על החלטות דיוניות היא בהליכי ערעור הקבועים בדין ולא בהליכי פסלות שופט . . . העובדה כי המבקשת טוענת "להצטברות" החלטות שגויות, אינה משנה מן הכלל כי הליך פסלות שופט אינו האכסניה המתאימה להעלאת הטענות נגד החלטות אלה. כעולה ממער</w:t>
      </w:r>
      <w:r>
        <w:rPr>
          <w:rFonts w:ascii="Arial" w:hAnsi="Arial" w:hint="cs"/>
          <w:b/>
          <w:bCs/>
          <w:noProof w:val="0"/>
          <w:rtl/>
        </w:rPr>
        <w:t>כ</w:t>
      </w:r>
      <w:r w:rsidRPr="006E682C">
        <w:rPr>
          <w:rFonts w:ascii="Arial" w:hAnsi="Arial" w:hint="cs"/>
          <w:b/>
          <w:bCs/>
          <w:noProof w:val="0"/>
          <w:rtl/>
        </w:rPr>
        <w:t>ת "נט המשפט", המערערות בחרו שלא להגיש ערעור על איזו מן ההחלטות שעליהן הן מלינות, ואין להלום את השימוש בהליך פסלות שופט כתחליף לערעור שלא הוגש . . .</w:t>
      </w:r>
    </w:p>
    <w:p w:rsidR="00AA6C5C" w:rsidRDefault="00AA6C5C" w:rsidP="00AA6C5C">
      <w:pPr>
        <w:spacing w:line="360" w:lineRule="auto"/>
        <w:ind w:left="567" w:hanging="567"/>
        <w:jc w:val="both"/>
        <w:rPr>
          <w:rFonts w:ascii="Arial" w:hAnsi="Arial"/>
          <w:noProof w:val="0"/>
          <w:rtl/>
        </w:rPr>
      </w:pPr>
    </w:p>
    <w:p w:rsidR="00AA6C5C" w:rsidRDefault="00AA6C5C" w:rsidP="00AA6C5C">
      <w:pPr>
        <w:spacing w:line="360" w:lineRule="auto"/>
        <w:ind w:left="567" w:hanging="567"/>
        <w:jc w:val="both"/>
        <w:rPr>
          <w:rtl/>
        </w:rPr>
      </w:pPr>
      <w:r w:rsidRPr="00AA6C5C">
        <w:rPr>
          <w:rFonts w:ascii="Arial" w:hAnsi="Arial"/>
          <w:noProof w:val="0"/>
          <w:rtl/>
        </w:rPr>
        <w:tab/>
      </w:r>
      <w:r w:rsidRPr="00AA6C5C">
        <w:rPr>
          <w:rFonts w:ascii="Arial" w:hAnsi="Arial" w:hint="cs"/>
          <w:noProof w:val="0"/>
          <w:rtl/>
        </w:rPr>
        <w:t xml:space="preserve">(וראו גם: </w:t>
      </w:r>
      <w:hyperlink r:id="rId14" w:history="1">
        <w:r w:rsidRPr="00AA6C5C">
          <w:rPr>
            <w:rStyle w:val="Hyperlink"/>
            <w:color w:val="auto"/>
            <w:u w:val="none"/>
            <w:rtl/>
          </w:rPr>
          <w:t>ע"א 1416/24 </w:t>
        </w:r>
        <w:r w:rsidRPr="00AA6C5C">
          <w:rPr>
            <w:rStyle w:val="Hyperlink"/>
            <w:b/>
            <w:bCs/>
            <w:color w:val="auto"/>
            <w:rtl/>
          </w:rPr>
          <w:t>פלונית נ' פלוני</w:t>
        </w:r>
        <w:r w:rsidRPr="00AA6C5C">
          <w:rPr>
            <w:rStyle w:val="Hyperlink"/>
            <w:color w:val="auto"/>
            <w:u w:val="none"/>
            <w:rtl/>
          </w:rPr>
          <w:t> (נבו 26.02.2024)‏</w:t>
        </w:r>
      </w:hyperlink>
      <w:r w:rsidRPr="00AA6C5C">
        <w:rPr>
          <w:rtl/>
        </w:rPr>
        <w:t>‏</w:t>
      </w:r>
      <w:r w:rsidRPr="00AA6C5C">
        <w:rPr>
          <w:rFonts w:hint="cs"/>
          <w:rtl/>
        </w:rPr>
        <w:t xml:space="preserve">; </w:t>
      </w:r>
      <w:r w:rsidRPr="00AA6C5C">
        <w:rPr>
          <w:rtl/>
        </w:rPr>
        <w:t xml:space="preserve">ע"א 978/24 </w:t>
      </w:r>
      <w:r w:rsidRPr="00AA6C5C">
        <w:rPr>
          <w:b/>
          <w:bCs/>
          <w:u w:val="single"/>
          <w:rtl/>
        </w:rPr>
        <w:t>פלונית נ' פלוני</w:t>
      </w:r>
      <w:r w:rsidRPr="00AA6C5C">
        <w:rPr>
          <w:rtl/>
        </w:rPr>
        <w:t xml:space="preserve">, </w:t>
      </w:r>
      <w:r w:rsidRPr="00AA6C5C">
        <w:rPr>
          <w:rFonts w:hint="cs"/>
          <w:rtl/>
        </w:rPr>
        <w:t xml:space="preserve">(פורסם </w:t>
      </w:r>
      <w:r w:rsidRPr="00AA6C5C">
        <w:rPr>
          <w:rtl/>
        </w:rPr>
        <w:t>בנבו</w:t>
      </w:r>
      <w:r w:rsidRPr="00AA6C5C">
        <w:rPr>
          <w:rFonts w:hint="cs"/>
          <w:rtl/>
        </w:rPr>
        <w:t xml:space="preserve">, </w:t>
      </w:r>
      <w:r w:rsidRPr="00AA6C5C">
        <w:rPr>
          <w:rtl/>
        </w:rPr>
        <w:t>19.2.2024</w:t>
      </w:r>
      <w:r>
        <w:rPr>
          <w:rFonts w:hint="cs"/>
          <w:rtl/>
        </w:rPr>
        <w:t>)</w:t>
      </w:r>
      <w:r w:rsidRPr="00AA6C5C">
        <w:rPr>
          <w:rtl/>
        </w:rPr>
        <w:t xml:space="preserve">; ע"א 215/24 </w:t>
      </w:r>
      <w:r w:rsidRPr="00AA6C5C">
        <w:rPr>
          <w:b/>
          <w:bCs/>
          <w:u w:val="single"/>
          <w:rtl/>
        </w:rPr>
        <w:t>פלונית נ' פלוני</w:t>
      </w:r>
      <w:r w:rsidRPr="00AA6C5C">
        <w:rPr>
          <w:u w:val="single"/>
          <w:rtl/>
        </w:rPr>
        <w:t>,</w:t>
      </w:r>
      <w:r w:rsidRPr="00AA6C5C">
        <w:rPr>
          <w:rtl/>
        </w:rPr>
        <w:t xml:space="preserve"> </w:t>
      </w:r>
      <w:r w:rsidRPr="00AA6C5C">
        <w:rPr>
          <w:rFonts w:hint="cs"/>
          <w:rtl/>
        </w:rPr>
        <w:t>(פ</w:t>
      </w:r>
      <w:r w:rsidRPr="00AA6C5C">
        <w:rPr>
          <w:rtl/>
        </w:rPr>
        <w:t>ורסם בנבו</w:t>
      </w:r>
      <w:r w:rsidRPr="00AA6C5C">
        <w:rPr>
          <w:rFonts w:hint="cs"/>
          <w:rtl/>
        </w:rPr>
        <w:t xml:space="preserve">, </w:t>
      </w:r>
      <w:r w:rsidRPr="00AA6C5C">
        <w:rPr>
          <w:rtl/>
        </w:rPr>
        <w:t xml:space="preserve">12.2.2024); ע"א 5330/23 </w:t>
      </w:r>
      <w:r w:rsidRPr="00AA6C5C">
        <w:rPr>
          <w:b/>
          <w:bCs/>
          <w:u w:val="single"/>
          <w:rtl/>
        </w:rPr>
        <w:t>פלוני נ' פלונית</w:t>
      </w:r>
      <w:r w:rsidRPr="00AA6C5C">
        <w:rPr>
          <w:rtl/>
        </w:rPr>
        <w:t xml:space="preserve">, </w:t>
      </w:r>
      <w:r w:rsidRPr="00AA6C5C">
        <w:rPr>
          <w:rFonts w:hint="cs"/>
          <w:rtl/>
        </w:rPr>
        <w:t>(</w:t>
      </w:r>
      <w:r w:rsidRPr="00AA6C5C">
        <w:rPr>
          <w:rtl/>
        </w:rPr>
        <w:t>פורסם בנבו</w:t>
      </w:r>
      <w:r w:rsidRPr="00AA6C5C">
        <w:rPr>
          <w:rFonts w:hint="cs"/>
          <w:rtl/>
        </w:rPr>
        <w:t xml:space="preserve">, </w:t>
      </w:r>
      <w:r w:rsidRPr="00AA6C5C">
        <w:rPr>
          <w:rtl/>
        </w:rPr>
        <w:t xml:space="preserve">10.12.2023); ע"א 3119/20 </w:t>
      </w:r>
      <w:r w:rsidRPr="00AA6C5C">
        <w:rPr>
          <w:b/>
          <w:bCs/>
          <w:u w:val="single"/>
          <w:rtl/>
        </w:rPr>
        <w:t>פלוני נ' פלונית</w:t>
      </w:r>
      <w:r w:rsidRPr="00AA6C5C">
        <w:rPr>
          <w:rtl/>
        </w:rPr>
        <w:t xml:space="preserve">, </w:t>
      </w:r>
      <w:r w:rsidRPr="00AA6C5C">
        <w:rPr>
          <w:rFonts w:hint="cs"/>
          <w:rtl/>
        </w:rPr>
        <w:t>(</w:t>
      </w:r>
      <w:r w:rsidRPr="00AA6C5C">
        <w:rPr>
          <w:rtl/>
        </w:rPr>
        <w:t>פורסם בנבו</w:t>
      </w:r>
      <w:r w:rsidRPr="00AA6C5C">
        <w:rPr>
          <w:rFonts w:hint="cs"/>
          <w:rtl/>
        </w:rPr>
        <w:t>)).</w:t>
      </w:r>
    </w:p>
    <w:p w:rsidR="00AA6C5C" w:rsidRDefault="00AA6C5C" w:rsidP="00AA6C5C">
      <w:pPr>
        <w:spacing w:line="360" w:lineRule="auto"/>
        <w:ind w:left="567" w:hanging="567"/>
        <w:jc w:val="both"/>
        <w:rPr>
          <w:rtl/>
        </w:rPr>
      </w:pPr>
    </w:p>
    <w:p w:rsidR="00A116B6" w:rsidRDefault="00FB2426" w:rsidP="00AA6C5C">
      <w:pPr>
        <w:pStyle w:val="ae"/>
        <w:spacing w:line="360" w:lineRule="auto"/>
        <w:ind w:left="567"/>
        <w:jc w:val="both"/>
        <w:rPr>
          <w:rFonts w:ascii="Arial" w:hAnsi="Arial"/>
          <w:noProof w:val="0"/>
          <w:rtl/>
        </w:rPr>
      </w:pPr>
      <w:r>
        <w:rPr>
          <w:rFonts w:ascii="Arial" w:hAnsi="Arial" w:hint="cs"/>
          <w:noProof w:val="0"/>
          <w:rtl/>
        </w:rPr>
        <w:t xml:space="preserve">כפי שפורט לעיל, בהתאם להלכה הפסוקה, רק לעיתים נדירות ייקבע כי יש בפעילות השיפוטית, כשלעצמה, כדי להקים חשש ממשי למשוא פנים, הן לעניין אמירות של בית המשפט והן לעניין החלטותיו הדיוניות. </w:t>
      </w:r>
    </w:p>
    <w:p w:rsidR="00FB2426" w:rsidRDefault="00FB2426" w:rsidP="00AA6C5C">
      <w:pPr>
        <w:pStyle w:val="ae"/>
        <w:spacing w:line="360" w:lineRule="auto"/>
        <w:ind w:left="567"/>
        <w:jc w:val="both"/>
        <w:rPr>
          <w:rFonts w:ascii="Arial" w:hAnsi="Arial"/>
          <w:noProof w:val="0"/>
          <w:rtl/>
        </w:rPr>
      </w:pPr>
    </w:p>
    <w:p w:rsidR="00A76263" w:rsidRDefault="00FB2426" w:rsidP="00A76263">
      <w:pPr>
        <w:pStyle w:val="ae"/>
        <w:spacing w:line="360" w:lineRule="auto"/>
        <w:ind w:left="567"/>
        <w:jc w:val="both"/>
        <w:rPr>
          <w:rFonts w:ascii="Arial" w:hAnsi="Arial"/>
          <w:noProof w:val="0"/>
          <w:rtl/>
        </w:rPr>
      </w:pPr>
      <w:r>
        <w:rPr>
          <w:rFonts w:ascii="Arial" w:hAnsi="Arial" w:hint="cs"/>
          <w:noProof w:val="0"/>
          <w:rtl/>
        </w:rPr>
        <w:t xml:space="preserve">משכך, </w:t>
      </w:r>
      <w:r w:rsidR="00AA6C5C">
        <w:rPr>
          <w:rFonts w:ascii="Arial" w:hAnsi="Arial" w:hint="cs"/>
          <w:noProof w:val="0"/>
          <w:rtl/>
        </w:rPr>
        <w:t>כ</w:t>
      </w:r>
      <w:r w:rsidR="00AA6C5C" w:rsidRPr="006E682C">
        <w:rPr>
          <w:rFonts w:ascii="Arial" w:hAnsi="Arial" w:hint="cs"/>
          <w:noProof w:val="0"/>
          <w:rtl/>
        </w:rPr>
        <w:t xml:space="preserve">כל שסבורים המבקשים </w:t>
      </w:r>
      <w:r w:rsidR="00AA6C5C" w:rsidRPr="006E682C">
        <w:rPr>
          <w:rFonts w:ascii="Arial" w:hAnsi="Arial"/>
          <w:noProof w:val="0"/>
          <w:rtl/>
        </w:rPr>
        <w:t xml:space="preserve">כי נפל פגם בהחלטות בית המשפט או כי נפלו טעויות </w:t>
      </w:r>
      <w:r w:rsidR="00AA6C5C" w:rsidRPr="006E682C">
        <w:rPr>
          <w:rFonts w:ascii="Arial" w:hAnsi="Arial" w:hint="cs"/>
          <w:noProof w:val="0"/>
          <w:rtl/>
        </w:rPr>
        <w:t xml:space="preserve">דיוניות </w:t>
      </w:r>
      <w:r w:rsidR="00AA6C5C" w:rsidRPr="006E682C">
        <w:rPr>
          <w:rFonts w:ascii="Arial" w:hAnsi="Arial"/>
          <w:noProof w:val="0"/>
          <w:rtl/>
        </w:rPr>
        <w:t xml:space="preserve"> בהחלטותיו,</w:t>
      </w:r>
      <w:r w:rsidR="00AA6C5C" w:rsidRPr="006E682C">
        <w:rPr>
          <w:rFonts w:ascii="Arial" w:hAnsi="Arial" w:hint="cs"/>
          <w:noProof w:val="0"/>
          <w:rtl/>
        </w:rPr>
        <w:t xml:space="preserve"> הרי ש</w:t>
      </w:r>
      <w:r w:rsidR="00AA6C5C" w:rsidRPr="006E682C">
        <w:rPr>
          <w:rFonts w:ascii="Arial" w:hAnsi="Arial"/>
          <w:noProof w:val="0"/>
          <w:rtl/>
        </w:rPr>
        <w:t>פתוחה בפניה</w:t>
      </w:r>
      <w:r w:rsidR="00AA6C5C" w:rsidRPr="006E682C">
        <w:rPr>
          <w:rFonts w:ascii="Arial" w:hAnsi="Arial" w:hint="cs"/>
          <w:noProof w:val="0"/>
          <w:rtl/>
        </w:rPr>
        <w:t>ם</w:t>
      </w:r>
      <w:r w:rsidR="00AA6C5C" w:rsidRPr="006E682C">
        <w:rPr>
          <w:rFonts w:ascii="Arial" w:hAnsi="Arial"/>
          <w:noProof w:val="0"/>
          <w:rtl/>
        </w:rPr>
        <w:t xml:space="preserve"> הדרך </w:t>
      </w:r>
      <w:r w:rsidR="00A76263">
        <w:rPr>
          <w:rFonts w:ascii="Arial" w:hAnsi="Arial" w:hint="cs"/>
          <w:noProof w:val="0"/>
          <w:rtl/>
        </w:rPr>
        <w:t>לערער עליה במסגרת הדיונית המתאימה; אך אין בכך עילה לפסילת המותב.</w:t>
      </w:r>
    </w:p>
    <w:p w:rsidR="003A0C37" w:rsidRDefault="003A0C37" w:rsidP="00A76263">
      <w:pPr>
        <w:pStyle w:val="ae"/>
        <w:spacing w:line="360" w:lineRule="auto"/>
        <w:ind w:left="567"/>
        <w:jc w:val="both"/>
        <w:rPr>
          <w:rFonts w:ascii="Arial" w:hAnsi="Arial"/>
          <w:noProof w:val="0"/>
          <w:rtl/>
        </w:rPr>
      </w:pPr>
    </w:p>
    <w:p w:rsidR="00B528BC" w:rsidRDefault="00BD6D39" w:rsidP="00B528BC">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למעלה מן הצורך, </w:t>
      </w:r>
      <w:r w:rsidR="00FB2426">
        <w:rPr>
          <w:rFonts w:ascii="Arial" w:hAnsi="Arial" w:hint="cs"/>
          <w:noProof w:val="0"/>
          <w:rtl/>
        </w:rPr>
        <w:t xml:space="preserve">לגופם של דברים ייאמר, כי בית המשפט לא קבע בהחלטה כי המבקשים מסיתים ו/או מנכרים את ילדיהם הקטינים כנגד המשיבים; בית המשפט לא אימץ את חוות דעת המומחית, כולה או חלקה ואף לא </w:t>
      </w:r>
      <w:r w:rsidR="00B528BC">
        <w:rPr>
          <w:rFonts w:ascii="Arial" w:hAnsi="Arial" w:hint="cs"/>
          <w:noProof w:val="0"/>
          <w:rtl/>
        </w:rPr>
        <w:t xml:space="preserve">נדרש לה </w:t>
      </w:r>
      <w:r w:rsidR="00FB2426">
        <w:rPr>
          <w:rFonts w:ascii="Arial" w:hAnsi="Arial" w:hint="cs"/>
          <w:noProof w:val="0"/>
          <w:rtl/>
        </w:rPr>
        <w:t>כלל</w:t>
      </w:r>
      <w:r w:rsidR="00B528BC">
        <w:rPr>
          <w:rFonts w:ascii="Arial" w:hAnsi="Arial" w:hint="cs"/>
          <w:noProof w:val="0"/>
          <w:rtl/>
        </w:rPr>
        <w:t xml:space="preserve"> בגדרי החלטתו</w:t>
      </w:r>
      <w:r w:rsidR="00FB2426">
        <w:rPr>
          <w:rFonts w:ascii="Arial" w:hAnsi="Arial" w:hint="cs"/>
          <w:noProof w:val="0"/>
          <w:rtl/>
        </w:rPr>
        <w:t>; בית המשפט לא אסר על המבקשים "לשוחח עם ילדיהם"</w:t>
      </w:r>
      <w:r w:rsidR="00B528BC">
        <w:rPr>
          <w:rFonts w:ascii="Arial" w:hAnsi="Arial" w:hint="cs"/>
          <w:noProof w:val="0"/>
          <w:rtl/>
        </w:rPr>
        <w:t xml:space="preserve"> ובוודאי שלא נקבע,</w:t>
      </w:r>
      <w:r w:rsidR="003A0C37">
        <w:rPr>
          <w:rFonts w:ascii="Arial" w:hAnsi="Arial" w:hint="cs"/>
          <w:noProof w:val="0"/>
          <w:rtl/>
        </w:rPr>
        <w:t xml:space="preserve"> כטענת המבקשים,</w:t>
      </w:r>
      <w:r w:rsidR="00B528BC">
        <w:rPr>
          <w:rFonts w:ascii="Arial" w:hAnsi="Arial" w:hint="cs"/>
          <w:noProof w:val="0"/>
          <w:rtl/>
        </w:rPr>
        <w:t xml:space="preserve"> כי יש לחדש הקשר בין הקטינים למשיבים. כל שנקבע, כסעד ארעי עד למתן החלטה אחרת, כי בראי טובת הקטינים, המבקשים לא יערבו הקטינים בסכסוך בין הצדדים ו/או יסיתו אותם כנגד מי מהמשיבים.</w:t>
      </w:r>
    </w:p>
    <w:p w:rsidR="00B528BC" w:rsidRDefault="00B528BC" w:rsidP="00B528BC">
      <w:pPr>
        <w:pStyle w:val="ae"/>
        <w:spacing w:line="360" w:lineRule="auto"/>
        <w:ind w:left="567"/>
        <w:jc w:val="both"/>
        <w:rPr>
          <w:rFonts w:ascii="Arial" w:hAnsi="Arial"/>
          <w:noProof w:val="0"/>
          <w:rtl/>
        </w:rPr>
      </w:pPr>
    </w:p>
    <w:p w:rsidR="00A76263" w:rsidRDefault="003A0C37" w:rsidP="003A0C37">
      <w:pPr>
        <w:pStyle w:val="ae"/>
        <w:spacing w:line="360" w:lineRule="auto"/>
        <w:ind w:left="567"/>
        <w:jc w:val="both"/>
        <w:rPr>
          <w:rFonts w:ascii="Arial" w:hAnsi="Arial"/>
          <w:noProof w:val="0"/>
          <w:rtl/>
        </w:rPr>
      </w:pPr>
      <w:r>
        <w:rPr>
          <w:rFonts w:ascii="Arial" w:hAnsi="Arial" w:hint="cs"/>
          <w:noProof w:val="0"/>
          <w:rtl/>
        </w:rPr>
        <w:t xml:space="preserve">חרף טענת המבקשים, כי מדובר ב"החלטה תקדימית" הרי שהעיקרון </w:t>
      </w:r>
      <w:r w:rsidR="00CD2CF7">
        <w:rPr>
          <w:rFonts w:ascii="Arial" w:hAnsi="Arial" w:hint="cs"/>
          <w:noProof w:val="0"/>
          <w:rtl/>
        </w:rPr>
        <w:t xml:space="preserve">שאין </w:t>
      </w:r>
      <w:r w:rsidR="00A76263">
        <w:rPr>
          <w:rFonts w:ascii="Arial" w:hAnsi="Arial" w:hint="cs"/>
          <w:noProof w:val="0"/>
          <w:rtl/>
        </w:rPr>
        <w:t>לערב קטינים בסכסוך</w:t>
      </w:r>
      <w:r>
        <w:rPr>
          <w:rFonts w:ascii="Arial" w:hAnsi="Arial" w:hint="cs"/>
          <w:noProof w:val="0"/>
          <w:rtl/>
        </w:rPr>
        <w:t xml:space="preserve"> בין הוריהם ו/או הורי הוריהם ואין</w:t>
      </w:r>
      <w:r w:rsidR="00A76263">
        <w:rPr>
          <w:rFonts w:ascii="Arial" w:hAnsi="Arial" w:hint="cs"/>
          <w:noProof w:val="0"/>
          <w:rtl/>
        </w:rPr>
        <w:t xml:space="preserve"> לחשוף אותם להליכים משפטיים הוא עיקרון יסוד הכרוך אחר טובת הקטינים</w:t>
      </w:r>
      <w:r>
        <w:rPr>
          <w:rFonts w:ascii="Arial" w:hAnsi="Arial" w:hint="cs"/>
          <w:noProof w:val="0"/>
          <w:rtl/>
        </w:rPr>
        <w:t>, בבחינת מושכלות יסוד</w:t>
      </w:r>
      <w:r w:rsidR="00A76263">
        <w:rPr>
          <w:rFonts w:ascii="Arial" w:hAnsi="Arial" w:hint="cs"/>
          <w:noProof w:val="0"/>
          <w:rtl/>
        </w:rPr>
        <w:t xml:space="preserve"> ואין בו משום "דעה מוקדמת" בקשר עם ניהול ההליך. </w:t>
      </w:r>
    </w:p>
    <w:p w:rsidR="00B528BC" w:rsidRDefault="0076109D" w:rsidP="00B528BC">
      <w:pPr>
        <w:pStyle w:val="ae"/>
        <w:numPr>
          <w:ilvl w:val="0"/>
          <w:numId w:val="5"/>
        </w:numPr>
        <w:spacing w:line="360" w:lineRule="auto"/>
        <w:ind w:left="567" w:hanging="567"/>
        <w:jc w:val="both"/>
        <w:rPr>
          <w:rFonts w:ascii="Arial" w:hAnsi="Arial"/>
          <w:noProof w:val="0"/>
        </w:rPr>
      </w:pPr>
      <w:r>
        <w:rPr>
          <w:rFonts w:ascii="Arial" w:hAnsi="Arial" w:hint="cs"/>
          <w:noProof w:val="0"/>
          <w:rtl/>
        </w:rPr>
        <w:lastRenderedPageBreak/>
        <w:t xml:space="preserve">יתרה מזו. אף אם בית המשפט היה קובע, על יסוד האסמכתאות שצורפו לבקשה ועל יסוד כל אשר מונח לפניו בתיק, כי קיימות ראיות לכאורה לפיהן המבקשים מסיתים ומנכרים את הקטינים כנגד המשיבים, עדיין לא היה בכך כדי להקים עילת פסלות בשל חשש למשוא פנים. </w:t>
      </w:r>
    </w:p>
    <w:p w:rsidR="0076109D" w:rsidRDefault="0076109D" w:rsidP="0076109D">
      <w:pPr>
        <w:spacing w:line="360" w:lineRule="auto"/>
        <w:jc w:val="both"/>
        <w:rPr>
          <w:rFonts w:ascii="Arial" w:hAnsi="Arial"/>
          <w:noProof w:val="0"/>
          <w:rtl/>
        </w:rPr>
      </w:pPr>
    </w:p>
    <w:p w:rsidR="0076109D" w:rsidRDefault="0076109D" w:rsidP="004B12CB">
      <w:pPr>
        <w:spacing w:line="360" w:lineRule="auto"/>
        <w:ind w:left="567"/>
        <w:jc w:val="both"/>
        <w:rPr>
          <w:rFonts w:ascii="Arial" w:hAnsi="Arial"/>
          <w:noProof w:val="0"/>
          <w:rtl/>
        </w:rPr>
      </w:pPr>
      <w:r>
        <w:rPr>
          <w:rFonts w:ascii="Arial" w:hAnsi="Arial" w:hint="cs"/>
          <w:noProof w:val="0"/>
          <w:rtl/>
        </w:rPr>
        <w:t>בהתאם להלכה הפסוקה,</w:t>
      </w:r>
      <w:r w:rsidR="00B915F5">
        <w:rPr>
          <w:rFonts w:ascii="Arial" w:hAnsi="Arial" w:hint="cs"/>
          <w:noProof w:val="0"/>
          <w:rtl/>
        </w:rPr>
        <w:t xml:space="preserve"> עצ</w:t>
      </w:r>
      <w:r w:rsidR="004B12CB">
        <w:rPr>
          <w:rFonts w:ascii="Arial" w:hAnsi="Arial" w:hint="cs"/>
          <w:noProof w:val="0"/>
          <w:rtl/>
        </w:rPr>
        <w:t>ם</w:t>
      </w:r>
      <w:r w:rsidR="00B915F5">
        <w:rPr>
          <w:rFonts w:ascii="Arial" w:hAnsi="Arial" w:hint="cs"/>
          <w:noProof w:val="0"/>
          <w:rtl/>
        </w:rPr>
        <w:t xml:space="preserve"> העובדה כי בית המשפט דן בהליך ביניים ונתן החלטה, אין בה משום גיבוש עמדה סופית ועל המבקש לפסלו להראות כי אין סיכוי ממשי שהראיות והטיעונים שיביא במהלך המשפט גופו לא יבי</w:t>
      </w:r>
      <w:r w:rsidR="00094C2A">
        <w:rPr>
          <w:rFonts w:ascii="Arial" w:hAnsi="Arial" w:hint="cs"/>
          <w:noProof w:val="0"/>
          <w:rtl/>
        </w:rPr>
        <w:t xml:space="preserve">א לשינוי בעמדה. </w:t>
      </w:r>
      <w:r w:rsidR="00094C2A" w:rsidRPr="00681BD8">
        <w:rPr>
          <w:rFonts w:ascii="Arial" w:hAnsi="Arial" w:hint="cs"/>
          <w:noProof w:val="0"/>
          <w:rtl/>
        </w:rPr>
        <w:t>ב</w:t>
      </w:r>
      <w:hyperlink r:id="rId15" w:history="1">
        <w:r w:rsidR="00094C2A" w:rsidRPr="00681BD8">
          <w:rPr>
            <w:rStyle w:val="Hyperlink"/>
            <w:rFonts w:ascii="David" w:hAnsi="David"/>
            <w:color w:val="auto"/>
            <w:u w:val="none"/>
            <w:rtl/>
          </w:rPr>
          <w:t>ע"א 9470/08 </w:t>
        </w:r>
        <w:r w:rsidR="00094C2A" w:rsidRPr="00681BD8">
          <w:rPr>
            <w:rStyle w:val="Hyperlink"/>
            <w:rFonts w:ascii="David" w:hAnsi="David"/>
            <w:b/>
            <w:bCs/>
            <w:color w:val="auto"/>
            <w:rtl/>
          </w:rPr>
          <w:t>שמעון וקס נ' מפעל הפיס</w:t>
        </w:r>
        <w:r w:rsidR="00094C2A" w:rsidRPr="00681BD8">
          <w:rPr>
            <w:rStyle w:val="Hyperlink"/>
            <w:rFonts w:ascii="David" w:hAnsi="David"/>
            <w:color w:val="auto"/>
            <w:u w:val="none"/>
            <w:rtl/>
          </w:rPr>
          <w:t> (נבו 09.12.2008)‏</w:t>
        </w:r>
      </w:hyperlink>
      <w:r w:rsidR="00094C2A" w:rsidRPr="00094C2A">
        <w:rPr>
          <w:rFonts w:ascii="David" w:hAnsi="David"/>
          <w:rtl/>
        </w:rPr>
        <w:t>‏</w:t>
      </w:r>
      <w:r w:rsidR="00094C2A">
        <w:rPr>
          <w:rFonts w:ascii="Arial" w:hAnsi="Arial" w:hint="cs"/>
          <w:noProof w:val="0"/>
          <w:rtl/>
        </w:rPr>
        <w:t xml:space="preserve"> נפסק, כי:</w:t>
      </w:r>
    </w:p>
    <w:p w:rsidR="00094C2A" w:rsidRDefault="00094C2A" w:rsidP="00094C2A">
      <w:pPr>
        <w:pStyle w:val="ae"/>
        <w:spacing w:line="360" w:lineRule="auto"/>
        <w:ind w:left="567"/>
        <w:jc w:val="both"/>
        <w:rPr>
          <w:rFonts w:ascii="David" w:hAnsi="David"/>
        </w:rPr>
      </w:pPr>
    </w:p>
    <w:p w:rsidR="00094C2A" w:rsidRPr="00094C2A" w:rsidRDefault="00094C2A" w:rsidP="00094C2A">
      <w:pPr>
        <w:pStyle w:val="ae"/>
        <w:spacing w:line="360" w:lineRule="auto"/>
        <w:ind w:left="1134" w:right="567"/>
        <w:jc w:val="both"/>
        <w:rPr>
          <w:rFonts w:ascii="David" w:hAnsi="David"/>
          <w:b/>
          <w:bCs/>
          <w:noProof w:val="0"/>
        </w:rPr>
      </w:pPr>
      <w:r w:rsidRPr="00094C2A">
        <w:rPr>
          <w:rFonts w:ascii="David" w:hAnsi="David"/>
          <w:b/>
          <w:bCs/>
          <w:rtl/>
        </w:rPr>
        <w:t>"הכלל הנוהג במקרים אלו הוא כי אין בהליך הביניים כשלעצמו ובהחלטות הביניים שהתקבלו במסגרתו כדי ליצור חשש ממשי למשוא פנים בניהול ההליך העיקרי, ויש לבחון כל מקרה על פי נסיבותיו (י' מרזל דיני פסלות שופט 265-266</w:t>
      </w:r>
      <w:r w:rsidRPr="00094C2A">
        <w:rPr>
          <w:rFonts w:ascii="David" w:hAnsi="David"/>
          <w:b/>
          <w:bCs/>
        </w:rPr>
        <w:t xml:space="preserve"> (2006)</w:t>
      </w:r>
      <w:r w:rsidRPr="00094C2A">
        <w:rPr>
          <w:rFonts w:ascii="David" w:hAnsi="David"/>
          <w:b/>
          <w:bCs/>
          <w:rtl/>
        </w:rPr>
        <w:t xml:space="preserve">). </w:t>
      </w:r>
      <w:r w:rsidRPr="00094C2A">
        <w:rPr>
          <w:rFonts w:ascii="David" w:hAnsi="David" w:hint="cs"/>
          <w:b/>
          <w:bCs/>
          <w:rtl/>
        </w:rPr>
        <w:t xml:space="preserve">... </w:t>
      </w:r>
      <w:r w:rsidRPr="00094C2A">
        <w:rPr>
          <w:rFonts w:ascii="David" w:hAnsi="David"/>
          <w:b/>
          <w:bCs/>
          <w:rtl/>
        </w:rPr>
        <w:t>. כאמור, פסיקה קודמת באותו עניין, או בעניין דומה, אינה מגבשת, כשלעצמה, את עמדת השופט באופן שאין הוא פתוח לשכנוע. יש להוסיף ולהראות כי מאותה החלטה מוקדמת, או מנסיבות אחרות עולה גם "חשש ממשי למשוא פנים במובן זה שדעתו של היושב בדין "ננעלה", כך שניתן לראות בהליך כולו כ"משחק מכור". הדגש הינו, אם כן, לא רק בהליך הדיוני, במסגרתו נתגבשה דעה כזו או אחרת (אם בבקשה לסעד זמני; בערעור; בהליך קודם באותו עניין וכיוצא בזה), אלא בשאלה המהותית, והיא קיומו של חשש ממשי למשוא פנים לגוף העניין (ע"א 6472/06 פלוני נ' פלוני ([פורסם בנבו], 10.1.2007); ע"א 5107/03 יוסף עדאס ובניו חברה נ' דורנט (1991) ([פורסם בנבו], 1.7.2003))</w:t>
      </w:r>
      <w:r w:rsidRPr="00094C2A">
        <w:rPr>
          <w:rFonts w:ascii="David" w:hAnsi="David"/>
          <w:b/>
          <w:bCs/>
        </w:rPr>
        <w:t>."</w:t>
      </w:r>
    </w:p>
    <w:p w:rsidR="00094C2A" w:rsidRDefault="00094C2A" w:rsidP="00094C2A">
      <w:pPr>
        <w:spacing w:line="360" w:lineRule="auto"/>
        <w:jc w:val="both"/>
        <w:rPr>
          <w:rFonts w:ascii="Arial" w:hAnsi="Arial"/>
          <w:noProof w:val="0"/>
          <w:rtl/>
        </w:rPr>
      </w:pPr>
    </w:p>
    <w:p w:rsidR="004B12CB" w:rsidRDefault="003011FA" w:rsidP="003011FA">
      <w:pPr>
        <w:spacing w:line="360" w:lineRule="auto"/>
        <w:ind w:left="567"/>
        <w:jc w:val="both"/>
        <w:rPr>
          <w:rFonts w:ascii="Arial" w:hAnsi="Arial"/>
          <w:noProof w:val="0"/>
          <w:rtl/>
        </w:rPr>
      </w:pPr>
      <w:r>
        <w:rPr>
          <w:rFonts w:ascii="Arial" w:hAnsi="Arial" w:hint="cs"/>
          <w:noProof w:val="0"/>
          <w:rtl/>
        </w:rPr>
        <w:t>הדברים אמורים במשנה תוקף במקרה דנן בו עסקינן במתן צו ארעי עד למתן החלטה, לאחר קבלת תגובת המשיבים ודיון בבקשה.</w:t>
      </w:r>
    </w:p>
    <w:p w:rsidR="00495FB8" w:rsidRDefault="00495FB8" w:rsidP="003011FA">
      <w:pPr>
        <w:spacing w:line="360" w:lineRule="auto"/>
        <w:ind w:left="567"/>
        <w:jc w:val="both"/>
        <w:rPr>
          <w:rFonts w:ascii="Arial" w:hAnsi="Arial"/>
          <w:noProof w:val="0"/>
          <w:rtl/>
        </w:rPr>
      </w:pPr>
    </w:p>
    <w:p w:rsidR="00AA6C5C" w:rsidRDefault="00911B3A" w:rsidP="00911B3A">
      <w:pPr>
        <w:pStyle w:val="ae"/>
        <w:numPr>
          <w:ilvl w:val="0"/>
          <w:numId w:val="5"/>
        </w:numPr>
        <w:spacing w:line="360" w:lineRule="auto"/>
        <w:ind w:left="567" w:hanging="567"/>
        <w:jc w:val="both"/>
        <w:rPr>
          <w:rFonts w:ascii="Arial" w:hAnsi="Arial"/>
          <w:noProof w:val="0"/>
        </w:rPr>
      </w:pPr>
      <w:r>
        <w:rPr>
          <w:rFonts w:ascii="Arial" w:hAnsi="Arial" w:hint="cs"/>
          <w:noProof w:val="0"/>
          <w:rtl/>
        </w:rPr>
        <w:t>בגדרי החלטתי זו, איני מוצאת להידרש ל</w:t>
      </w:r>
      <w:r w:rsidR="003A0C37">
        <w:rPr>
          <w:rFonts w:ascii="Arial" w:hAnsi="Arial" w:hint="cs"/>
          <w:noProof w:val="0"/>
          <w:rtl/>
        </w:rPr>
        <w:t>טענו</w:t>
      </w:r>
      <w:r>
        <w:rPr>
          <w:rFonts w:ascii="Arial" w:hAnsi="Arial" w:hint="cs"/>
          <w:noProof w:val="0"/>
          <w:rtl/>
        </w:rPr>
        <w:t>ת המבקשים הכרוכות אחר מינויה של המומחית מטעם בית המשפט הן משום שהמבקשים מתעלמים מהעובדה הפשוטה כי המומחית מונתה על יסוד הסכמת הצדדים (בדיון מיום 5.1.2023); הן משום שטענה זו לא נטענה בהזדמנות הראשונה לאחר שנודע למבקשים על הנסיבות המקימות את עילת הפסלות הנטענת, בניגוד לקבוע בתקנה 173(א) לתקנות סדר הדין האזרחי, התשע"ט-2019 והן משום</w:t>
      </w:r>
      <w:r w:rsidR="002B366C">
        <w:rPr>
          <w:rFonts w:ascii="Arial" w:hAnsi="Arial" w:hint="cs"/>
          <w:noProof w:val="0"/>
          <w:rtl/>
        </w:rPr>
        <w:t xml:space="preserve"> שכאמור לעיל, לא נדרשתי בגדרי ההחלטה מושא בקשת הפסלות לחוות דעת המומחית. </w:t>
      </w:r>
    </w:p>
    <w:p w:rsidR="002B366C" w:rsidRDefault="002B366C" w:rsidP="002B366C">
      <w:pPr>
        <w:pStyle w:val="ae"/>
        <w:spacing w:line="360" w:lineRule="auto"/>
        <w:ind w:left="567"/>
        <w:jc w:val="both"/>
        <w:rPr>
          <w:rFonts w:ascii="Arial" w:hAnsi="Arial"/>
          <w:noProof w:val="0"/>
        </w:rPr>
      </w:pPr>
    </w:p>
    <w:p w:rsidR="00AA6C5C" w:rsidRDefault="002B366C" w:rsidP="00335745">
      <w:pPr>
        <w:pStyle w:val="ae"/>
        <w:numPr>
          <w:ilvl w:val="0"/>
          <w:numId w:val="5"/>
        </w:numPr>
        <w:spacing w:line="360" w:lineRule="auto"/>
        <w:ind w:left="567" w:hanging="567"/>
        <w:jc w:val="both"/>
        <w:rPr>
          <w:rFonts w:ascii="Arial" w:hAnsi="Arial"/>
          <w:noProof w:val="0"/>
        </w:rPr>
      </w:pPr>
      <w:r>
        <w:rPr>
          <w:rFonts w:ascii="Arial" w:hAnsi="Arial" w:hint="cs"/>
          <w:noProof w:val="0"/>
          <w:rtl/>
        </w:rPr>
        <w:lastRenderedPageBreak/>
        <w:t xml:space="preserve">אשר ליתר טענות המבקשים בבקשה ביחס לנסיבות שהובילו להתערערות ולנתק בין הצדדים </w:t>
      </w:r>
      <w:r>
        <w:rPr>
          <w:rFonts w:ascii="Arial" w:hAnsi="Arial"/>
          <w:noProof w:val="0"/>
          <w:rtl/>
        </w:rPr>
        <w:t>–</w:t>
      </w:r>
      <w:r>
        <w:rPr>
          <w:rFonts w:ascii="Arial" w:hAnsi="Arial" w:hint="cs"/>
          <w:noProof w:val="0"/>
          <w:rtl/>
        </w:rPr>
        <w:t xml:space="preserve"> איני מוצאת להידרש להן שעה שמדובר בטענות לגופה של התובענה, שבוודאי אין בינן לבין בקשת הפסלות דבר וחצי דבר. </w:t>
      </w:r>
    </w:p>
    <w:p w:rsidR="002B366C" w:rsidRPr="002B366C" w:rsidRDefault="002B366C" w:rsidP="002B366C">
      <w:pPr>
        <w:pStyle w:val="ae"/>
        <w:rPr>
          <w:rFonts w:ascii="Arial" w:hAnsi="Arial"/>
          <w:noProof w:val="0"/>
          <w:rtl/>
        </w:rPr>
      </w:pPr>
    </w:p>
    <w:p w:rsidR="002B366C" w:rsidRDefault="002B366C" w:rsidP="002B366C">
      <w:pPr>
        <w:spacing w:line="360" w:lineRule="auto"/>
        <w:jc w:val="both"/>
        <w:rPr>
          <w:rFonts w:ascii="Arial" w:hAnsi="Arial"/>
          <w:b/>
          <w:bCs/>
          <w:noProof w:val="0"/>
          <w:u w:val="single"/>
          <w:rtl/>
        </w:rPr>
      </w:pPr>
    </w:p>
    <w:p w:rsidR="002B366C" w:rsidRPr="002B366C" w:rsidRDefault="002B366C" w:rsidP="002B366C">
      <w:pPr>
        <w:spacing w:line="360" w:lineRule="auto"/>
        <w:jc w:val="both"/>
        <w:rPr>
          <w:rFonts w:ascii="Arial" w:hAnsi="Arial"/>
          <w:b/>
          <w:bCs/>
          <w:noProof w:val="0"/>
          <w:u w:val="single"/>
        </w:rPr>
      </w:pPr>
      <w:r w:rsidRPr="002B366C">
        <w:rPr>
          <w:rFonts w:ascii="Arial" w:hAnsi="Arial" w:hint="cs"/>
          <w:b/>
          <w:bCs/>
          <w:noProof w:val="0"/>
          <w:u w:val="single"/>
          <w:rtl/>
        </w:rPr>
        <w:t>סיכום</w:t>
      </w:r>
    </w:p>
    <w:p w:rsidR="002B366C" w:rsidRPr="002B366C" w:rsidRDefault="002B366C" w:rsidP="002B366C">
      <w:pPr>
        <w:pStyle w:val="ae"/>
        <w:rPr>
          <w:rFonts w:ascii="Arial" w:hAnsi="Arial"/>
          <w:noProof w:val="0"/>
          <w:rtl/>
        </w:rPr>
      </w:pPr>
    </w:p>
    <w:p w:rsidR="002B366C" w:rsidRDefault="003740EF" w:rsidP="00335745">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הבקשה מקפלת בתוכה טענות בעלות אופי ערעורי והדרך להשיג עליהן היא באמצעות הליכי הערעור הקבועים בדין ולא בדרך של בקשת פסלות. בענייננו, מדובר בהחלטה למתן צו ארעי, שאין בה כדי להעיד על הכרעה סופית בהליך או על היעדר </w:t>
      </w:r>
      <w:r w:rsidR="00312178">
        <w:rPr>
          <w:rFonts w:ascii="Arial" w:hAnsi="Arial" w:hint="cs"/>
          <w:noProof w:val="0"/>
          <w:rtl/>
        </w:rPr>
        <w:t>אובייקטיביות מצד המותב בסכסוך בין הצדדים.</w:t>
      </w:r>
    </w:p>
    <w:p w:rsidR="00312178" w:rsidRDefault="00312178" w:rsidP="00312178">
      <w:pPr>
        <w:pStyle w:val="ae"/>
        <w:spacing w:line="360" w:lineRule="auto"/>
        <w:ind w:left="567"/>
        <w:jc w:val="both"/>
        <w:rPr>
          <w:rFonts w:ascii="Arial" w:hAnsi="Arial"/>
          <w:noProof w:val="0"/>
        </w:rPr>
      </w:pPr>
    </w:p>
    <w:p w:rsidR="00312178" w:rsidRDefault="00312178" w:rsidP="00312178">
      <w:pPr>
        <w:pStyle w:val="ae"/>
        <w:numPr>
          <w:ilvl w:val="0"/>
          <w:numId w:val="5"/>
        </w:numPr>
        <w:spacing w:line="360" w:lineRule="auto"/>
        <w:ind w:left="567" w:hanging="567"/>
        <w:jc w:val="both"/>
        <w:rPr>
          <w:rFonts w:ascii="Arial" w:hAnsi="Arial"/>
          <w:noProof w:val="0"/>
        </w:rPr>
      </w:pPr>
      <w:r>
        <w:rPr>
          <w:rFonts w:ascii="Arial" w:hAnsi="Arial" w:hint="cs"/>
          <w:noProof w:val="0"/>
          <w:rtl/>
        </w:rPr>
        <w:t xml:space="preserve">לא מתקיים חשש ממשי למשוא פנים בניהול המשפט המצדיק אובייקטיבית את פסילתו של מותב זה בהתאם למבחנים שנקבעו בפסיקה. החשש שהעלו המבקשים כי בית המשפט גיבש דעה מוקדמת וכי דעתו נעולה </w:t>
      </w:r>
      <w:r>
        <w:rPr>
          <w:rFonts w:ascii="Arial" w:hAnsi="Arial"/>
          <w:noProof w:val="0"/>
          <w:rtl/>
        </w:rPr>
        <w:t>–</w:t>
      </w:r>
      <w:r>
        <w:rPr>
          <w:rFonts w:ascii="Arial" w:hAnsi="Arial" w:hint="cs"/>
          <w:noProof w:val="0"/>
          <w:rtl/>
        </w:rPr>
        <w:t xml:space="preserve"> אין לה על מה שתסמוך. </w:t>
      </w:r>
      <w:r w:rsidR="00565610">
        <w:rPr>
          <w:rFonts w:ascii="Arial" w:hAnsi="Arial" w:hint="cs"/>
          <w:noProof w:val="0"/>
          <w:rtl/>
        </w:rPr>
        <w:t>בית המשפט לא גיבש דעתו בסוגיה מורכבת זו המונחת לפתחו, בוודאי לא בשלב מקדמי זה, בטרם נשמעה עמדתם של הקטינים, בין באמצעות תסקיר עו"ס לסדרי דין, בין באמצעות אפוטרופוס לדין ובין על ידי שמיעתם, בהתאם להורא</w:t>
      </w:r>
      <w:r w:rsidR="001C591A">
        <w:rPr>
          <w:rFonts w:ascii="Arial" w:hAnsi="Arial" w:hint="cs"/>
          <w:noProof w:val="0"/>
          <w:rtl/>
        </w:rPr>
        <w:t>ות פרק ב' לתקנות.</w:t>
      </w:r>
    </w:p>
    <w:p w:rsidR="002B366C" w:rsidRPr="002B366C" w:rsidRDefault="002B366C" w:rsidP="002B366C">
      <w:pPr>
        <w:pStyle w:val="ae"/>
        <w:rPr>
          <w:rFonts w:ascii="Arial" w:hAnsi="Arial"/>
          <w:noProof w:val="0"/>
          <w:rtl/>
        </w:rPr>
      </w:pPr>
    </w:p>
    <w:p w:rsidR="007E1427" w:rsidRDefault="003740EF" w:rsidP="007E1427">
      <w:pPr>
        <w:pStyle w:val="ae"/>
        <w:numPr>
          <w:ilvl w:val="0"/>
          <w:numId w:val="5"/>
        </w:numPr>
        <w:spacing w:line="360" w:lineRule="auto"/>
        <w:ind w:left="567" w:hanging="567"/>
        <w:jc w:val="both"/>
        <w:rPr>
          <w:rFonts w:ascii="Arial" w:hAnsi="Arial"/>
          <w:noProof w:val="0"/>
        </w:rPr>
      </w:pPr>
      <w:r w:rsidRPr="00495FB8">
        <w:rPr>
          <w:rFonts w:ascii="Arial" w:hAnsi="Arial" w:hint="cs"/>
          <w:noProof w:val="0"/>
          <w:rtl/>
        </w:rPr>
        <w:t xml:space="preserve">מכל מקום, למען הסר הספק, מובהר בזאת כי דעתו של בית המשפט פתוחה לשמוע טענות </w:t>
      </w:r>
      <w:r w:rsidR="00312178" w:rsidRPr="00495FB8">
        <w:rPr>
          <w:rFonts w:ascii="Arial" w:hAnsi="Arial" w:hint="cs"/>
          <w:noProof w:val="0"/>
          <w:rtl/>
        </w:rPr>
        <w:t xml:space="preserve">הצדדים ולהכריע בגורלה של התביעה, על יסוד </w:t>
      </w:r>
      <w:r w:rsidR="00565610" w:rsidRPr="00495FB8">
        <w:rPr>
          <w:rFonts w:ascii="Arial" w:hAnsi="Arial" w:hint="cs"/>
          <w:noProof w:val="0"/>
          <w:rtl/>
        </w:rPr>
        <w:t xml:space="preserve">הדין החל, ניתוח הסוגיות העומדת להכרעה על כלל היבטיה, </w:t>
      </w:r>
      <w:r w:rsidR="00312178" w:rsidRPr="00495FB8">
        <w:rPr>
          <w:rFonts w:ascii="Arial" w:hAnsi="Arial" w:hint="cs"/>
          <w:noProof w:val="0"/>
          <w:rtl/>
        </w:rPr>
        <w:t>כאשר השיקול המרכזי העומד לנגד עיניו הוא טובתם של הקטינים</w:t>
      </w:r>
      <w:r w:rsidR="00565610" w:rsidRPr="00495FB8">
        <w:rPr>
          <w:rFonts w:ascii="Arial" w:hAnsi="Arial" w:hint="cs"/>
          <w:noProof w:val="0"/>
          <w:rtl/>
        </w:rPr>
        <w:t xml:space="preserve">. </w:t>
      </w:r>
      <w:r w:rsidR="00495FB8" w:rsidRPr="00495FB8">
        <w:rPr>
          <w:rFonts w:ascii="Arial" w:hAnsi="Arial" w:hint="cs"/>
          <w:noProof w:val="0"/>
          <w:rtl/>
        </w:rPr>
        <w:t xml:space="preserve">יש לזכור, כי </w:t>
      </w:r>
      <w:r w:rsidR="00BF38A4" w:rsidRPr="00495FB8">
        <w:rPr>
          <w:rFonts w:ascii="Arial" w:hAnsi="Arial"/>
          <w:b/>
          <w:bCs/>
          <w:noProof w:val="0"/>
          <w:rtl/>
        </w:rPr>
        <w:t>"הזכות לשבת בדין היא גם חובה לשבת בדין</w:t>
      </w:r>
      <w:r w:rsidR="00F66C4A" w:rsidRPr="00495FB8">
        <w:rPr>
          <w:rFonts w:ascii="Arial" w:hAnsi="Arial"/>
          <w:noProof w:val="0"/>
          <w:rtl/>
        </w:rPr>
        <w:t>"</w:t>
      </w:r>
      <w:r w:rsidR="001238E4" w:rsidRPr="00495FB8">
        <w:rPr>
          <w:rFonts w:ascii="Arial" w:hAnsi="Arial" w:hint="cs"/>
          <w:noProof w:val="0"/>
          <w:rtl/>
        </w:rPr>
        <w:t xml:space="preserve"> </w:t>
      </w:r>
      <w:r w:rsidR="00495FB8">
        <w:rPr>
          <w:rFonts w:ascii="Arial" w:hAnsi="Arial" w:hint="cs"/>
          <w:noProof w:val="0"/>
          <w:rtl/>
        </w:rPr>
        <w:t>ואין השופט רשאי לפסול עצמו, מקום שהתנא</w:t>
      </w:r>
      <w:r w:rsidR="007E1427">
        <w:rPr>
          <w:rFonts w:ascii="Arial" w:hAnsi="Arial" w:hint="cs"/>
          <w:noProof w:val="0"/>
          <w:rtl/>
        </w:rPr>
        <w:t>ים אינם מתקיימים (</w:t>
      </w:r>
      <w:r w:rsidR="00F66C4A" w:rsidRPr="00495FB8">
        <w:rPr>
          <w:rFonts w:ascii="Arial" w:hAnsi="Arial"/>
          <w:noProof w:val="0"/>
          <w:rtl/>
        </w:rPr>
        <w:t>רא</w:t>
      </w:r>
      <w:r w:rsidR="00F66C4A" w:rsidRPr="00495FB8">
        <w:rPr>
          <w:rFonts w:ascii="Arial" w:hAnsi="Arial" w:hint="cs"/>
          <w:noProof w:val="0"/>
          <w:rtl/>
        </w:rPr>
        <w:t>ו,</w:t>
      </w:r>
      <w:r w:rsidR="00BF38A4" w:rsidRPr="00495FB8">
        <w:rPr>
          <w:rFonts w:ascii="Arial" w:hAnsi="Arial"/>
          <w:noProof w:val="0"/>
          <w:rtl/>
        </w:rPr>
        <w:t xml:space="preserve"> ע"א 3250/97 </w:t>
      </w:r>
      <w:r w:rsidR="00F66C4A" w:rsidRPr="007E1427">
        <w:rPr>
          <w:rFonts w:ascii="Arial" w:hAnsi="Arial"/>
          <w:b/>
          <w:bCs/>
          <w:noProof w:val="0"/>
          <w:u w:val="single"/>
          <w:rtl/>
        </w:rPr>
        <w:t>אמקול נ' לברה להנדסה בע"מ נ'</w:t>
      </w:r>
      <w:r w:rsidR="00F66C4A" w:rsidRPr="007E1427">
        <w:rPr>
          <w:rFonts w:ascii="Arial" w:hAnsi="Arial" w:hint="cs"/>
          <w:b/>
          <w:bCs/>
          <w:noProof w:val="0"/>
          <w:u w:val="single"/>
          <w:rtl/>
        </w:rPr>
        <w:t xml:space="preserve"> </w:t>
      </w:r>
      <w:r w:rsidR="00BF38A4" w:rsidRPr="007E1427">
        <w:rPr>
          <w:rFonts w:ascii="Arial" w:hAnsi="Arial"/>
          <w:b/>
          <w:bCs/>
          <w:noProof w:val="0"/>
          <w:u w:val="single"/>
          <w:rtl/>
        </w:rPr>
        <w:t>צוקית בע"מ</w:t>
      </w:r>
      <w:r w:rsidR="00BF38A4" w:rsidRPr="00495FB8">
        <w:rPr>
          <w:rFonts w:ascii="Arial" w:hAnsi="Arial" w:hint="cs"/>
          <w:noProof w:val="0"/>
          <w:rtl/>
        </w:rPr>
        <w:t xml:space="preserve"> (</w:t>
      </w:r>
      <w:r w:rsidR="00BF38A4" w:rsidRPr="00495FB8">
        <w:rPr>
          <w:rFonts w:ascii="Arial" w:hAnsi="Arial"/>
          <w:noProof w:val="0"/>
          <w:rtl/>
        </w:rPr>
        <w:t xml:space="preserve">פורסם </w:t>
      </w:r>
      <w:r w:rsidR="007E1427">
        <w:rPr>
          <w:rFonts w:ascii="Arial" w:hAnsi="Arial" w:hint="cs"/>
          <w:noProof w:val="0"/>
          <w:rtl/>
        </w:rPr>
        <w:t>בנבו</w:t>
      </w:r>
      <w:r w:rsidR="00BF38A4" w:rsidRPr="00495FB8">
        <w:rPr>
          <w:rFonts w:ascii="Arial" w:hAnsi="Arial" w:hint="cs"/>
          <w:noProof w:val="0"/>
          <w:rtl/>
        </w:rPr>
        <w:t>)</w:t>
      </w:r>
      <w:r w:rsidR="00F66C4A" w:rsidRPr="00495FB8">
        <w:rPr>
          <w:rFonts w:ascii="Arial" w:hAnsi="Arial" w:hint="cs"/>
          <w:noProof w:val="0"/>
          <w:rtl/>
        </w:rPr>
        <w:t>.</w:t>
      </w:r>
    </w:p>
    <w:p w:rsidR="007E1427" w:rsidRPr="007E1427" w:rsidRDefault="007E1427" w:rsidP="007E1427">
      <w:pPr>
        <w:pStyle w:val="ae"/>
        <w:rPr>
          <w:rFonts w:ascii="Arial" w:hAnsi="Arial"/>
          <w:noProof w:val="0"/>
          <w:rtl/>
        </w:rPr>
      </w:pPr>
    </w:p>
    <w:p w:rsidR="007E1427" w:rsidRPr="007E1427" w:rsidRDefault="00DD1064" w:rsidP="007E1427">
      <w:pPr>
        <w:pStyle w:val="ae"/>
        <w:numPr>
          <w:ilvl w:val="0"/>
          <w:numId w:val="5"/>
        </w:numPr>
        <w:spacing w:line="360" w:lineRule="auto"/>
        <w:ind w:left="567" w:hanging="567"/>
        <w:jc w:val="both"/>
        <w:rPr>
          <w:rFonts w:ascii="Arial" w:hAnsi="Arial"/>
          <w:noProof w:val="0"/>
        </w:rPr>
      </w:pPr>
      <w:r w:rsidRPr="007E1427">
        <w:rPr>
          <w:rFonts w:ascii="Arial" w:hAnsi="Arial" w:hint="cs"/>
          <w:noProof w:val="0"/>
          <w:rtl/>
        </w:rPr>
        <w:t>אשר על כן,</w:t>
      </w:r>
      <w:r w:rsidR="00BF38A4" w:rsidRPr="007E1427">
        <w:rPr>
          <w:rFonts w:ascii="Arial" w:hAnsi="Arial" w:hint="cs"/>
          <w:noProof w:val="0"/>
          <w:rtl/>
        </w:rPr>
        <w:t xml:space="preserve"> </w:t>
      </w:r>
      <w:r w:rsidR="007E1427">
        <w:rPr>
          <w:rFonts w:ascii="Arial" w:hAnsi="Arial" w:hint="cs"/>
          <w:b/>
          <w:bCs/>
          <w:noProof w:val="0"/>
          <w:rtl/>
        </w:rPr>
        <w:t>הבקשה לפסלות המותב - נדחית</w:t>
      </w:r>
      <w:r w:rsidR="00BF38A4" w:rsidRPr="007E1427">
        <w:rPr>
          <w:rFonts w:ascii="Arial" w:hAnsi="Arial" w:hint="cs"/>
          <w:b/>
          <w:bCs/>
          <w:noProof w:val="0"/>
          <w:rtl/>
        </w:rPr>
        <w:t>.</w:t>
      </w:r>
    </w:p>
    <w:p w:rsidR="007E1427" w:rsidRPr="007E1427" w:rsidRDefault="007E1427" w:rsidP="007E1427">
      <w:pPr>
        <w:pStyle w:val="ae"/>
        <w:rPr>
          <w:rFonts w:ascii="Arial" w:hAnsi="Arial"/>
          <w:noProof w:val="0"/>
          <w:rtl/>
        </w:rPr>
      </w:pPr>
    </w:p>
    <w:p w:rsidR="00F17B38" w:rsidRDefault="00F17B38" w:rsidP="007E1427">
      <w:pPr>
        <w:pStyle w:val="ae"/>
        <w:numPr>
          <w:ilvl w:val="0"/>
          <w:numId w:val="5"/>
        </w:numPr>
        <w:spacing w:line="360" w:lineRule="auto"/>
        <w:ind w:left="567" w:hanging="567"/>
        <w:jc w:val="both"/>
        <w:rPr>
          <w:rFonts w:ascii="Arial" w:hAnsi="Arial"/>
          <w:noProof w:val="0"/>
        </w:rPr>
      </w:pPr>
      <w:r>
        <w:rPr>
          <w:rFonts w:ascii="Arial" w:hAnsi="Arial" w:hint="cs"/>
          <w:noProof w:val="0"/>
          <w:rtl/>
        </w:rPr>
        <w:t>בנסיבות העניין על מנת שלא להסלים הקונפליקט בין הצדדים, איני עושה צו להוצאות.</w:t>
      </w:r>
    </w:p>
    <w:p w:rsidR="00F17B38" w:rsidRPr="00F17B38" w:rsidRDefault="00F17B38" w:rsidP="00F17B38">
      <w:pPr>
        <w:pStyle w:val="ae"/>
        <w:rPr>
          <w:rFonts w:ascii="Arial" w:hAnsi="Arial"/>
          <w:noProof w:val="0"/>
          <w:rtl/>
        </w:rPr>
      </w:pPr>
    </w:p>
    <w:p w:rsidR="007E1427" w:rsidRDefault="00DD1064" w:rsidP="007E1427">
      <w:pPr>
        <w:pStyle w:val="ae"/>
        <w:numPr>
          <w:ilvl w:val="0"/>
          <w:numId w:val="5"/>
        </w:numPr>
        <w:spacing w:line="360" w:lineRule="auto"/>
        <w:ind w:left="567" w:hanging="567"/>
        <w:jc w:val="both"/>
        <w:rPr>
          <w:rFonts w:ascii="Arial" w:hAnsi="Arial"/>
          <w:noProof w:val="0"/>
        </w:rPr>
      </w:pPr>
      <w:r w:rsidRPr="007E1427">
        <w:rPr>
          <w:rFonts w:ascii="Arial" w:hAnsi="Arial" w:hint="cs"/>
          <w:noProof w:val="0"/>
          <w:rtl/>
        </w:rPr>
        <w:t xml:space="preserve">המזכירות </w:t>
      </w:r>
      <w:r w:rsidR="001238E4" w:rsidRPr="007E1427">
        <w:rPr>
          <w:rFonts w:ascii="Arial" w:hAnsi="Arial" w:hint="cs"/>
          <w:noProof w:val="0"/>
          <w:rtl/>
        </w:rPr>
        <w:t>תמציא החלטה זו, בדחיפות, לב"כ הצדדים</w:t>
      </w:r>
      <w:r w:rsidR="002551E3" w:rsidRPr="007E1427">
        <w:rPr>
          <w:rFonts w:ascii="Arial" w:hAnsi="Arial" w:hint="cs"/>
          <w:noProof w:val="0"/>
          <w:rtl/>
        </w:rPr>
        <w:t>.</w:t>
      </w:r>
    </w:p>
    <w:p w:rsidR="007E1427" w:rsidRPr="007E1427" w:rsidRDefault="007E1427" w:rsidP="007E1427">
      <w:pPr>
        <w:pStyle w:val="ae"/>
        <w:rPr>
          <w:rFonts w:ascii="Arial" w:hAnsi="Arial"/>
          <w:noProof w:val="0"/>
          <w:color w:val="FF0000"/>
          <w:rtl/>
        </w:rPr>
      </w:pPr>
    </w:p>
    <w:p w:rsidR="002551E3" w:rsidRPr="00F17B38" w:rsidRDefault="002551E3" w:rsidP="007E1427">
      <w:pPr>
        <w:pStyle w:val="ae"/>
        <w:numPr>
          <w:ilvl w:val="0"/>
          <w:numId w:val="5"/>
        </w:numPr>
        <w:spacing w:line="360" w:lineRule="auto"/>
        <w:ind w:left="567" w:hanging="567"/>
        <w:jc w:val="both"/>
        <w:rPr>
          <w:rFonts w:ascii="Arial" w:hAnsi="Arial"/>
          <w:noProof w:val="0"/>
          <w:rtl/>
        </w:rPr>
      </w:pPr>
      <w:r w:rsidRPr="00F17B38">
        <w:rPr>
          <w:rFonts w:ascii="Arial" w:hAnsi="Arial" w:hint="cs"/>
          <w:noProof w:val="0"/>
          <w:rtl/>
        </w:rPr>
        <w:t>החלטה זו מותרת בפרסו</w:t>
      </w:r>
      <w:r w:rsidR="001238E4" w:rsidRPr="00F17B38">
        <w:rPr>
          <w:rFonts w:ascii="Arial" w:hAnsi="Arial" w:hint="cs"/>
          <w:noProof w:val="0"/>
          <w:rtl/>
        </w:rPr>
        <w:t>ם</w:t>
      </w:r>
      <w:r w:rsidRPr="00F17B38">
        <w:rPr>
          <w:rFonts w:ascii="Arial" w:hAnsi="Arial" w:hint="cs"/>
          <w:noProof w:val="0"/>
          <w:rtl/>
        </w:rPr>
        <w:t xml:space="preserve"> בהשמטת שמות הצדדים</w:t>
      </w:r>
      <w:r w:rsidR="00BF38A4" w:rsidRPr="00F17B38">
        <w:rPr>
          <w:rFonts w:ascii="Arial" w:hAnsi="Arial" w:hint="cs"/>
          <w:noProof w:val="0"/>
          <w:rtl/>
        </w:rPr>
        <w:t>; הקטינים</w:t>
      </w:r>
      <w:r w:rsidRPr="00F17B38">
        <w:rPr>
          <w:rFonts w:ascii="Arial" w:hAnsi="Arial" w:hint="cs"/>
          <w:noProof w:val="0"/>
          <w:rtl/>
        </w:rPr>
        <w:t xml:space="preserve"> ופרטים מזהים.</w:t>
      </w:r>
    </w:p>
    <w:p w:rsidR="00694556" w:rsidRDefault="00694556">
      <w:pPr>
        <w:spacing w:line="360" w:lineRule="auto"/>
        <w:jc w:val="both"/>
        <w:rPr>
          <w:rFonts w:ascii="Arial" w:hAnsi="Arial"/>
          <w:noProof w:val="0"/>
          <w:rtl/>
        </w:rPr>
      </w:pPr>
    </w:p>
    <w:p w:rsidR="002831E8" w:rsidRDefault="002831E8">
      <w:pPr>
        <w:spacing w:line="360" w:lineRule="auto"/>
        <w:jc w:val="both"/>
        <w:rPr>
          <w:rFonts w:ascii="Arial" w:hAnsi="Arial"/>
          <w:noProof w:val="0"/>
          <w:rtl/>
        </w:rPr>
      </w:pPr>
    </w:p>
    <w:p w:rsidR="002831E8" w:rsidRPr="00DE1E7D" w:rsidRDefault="002831E8">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אדר 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30 מרץ 2024</w:t>
          </w:r>
        </w:sdtContent>
      </w:sdt>
      <w:r w:rsidR="00005C8B">
        <w:rPr>
          <w:rFonts w:ascii="Arial" w:hAnsi="Arial"/>
          <w:noProof w:val="0"/>
          <w:rtl/>
        </w:rPr>
        <w:t>, בהעדר הצדדים.</w:t>
      </w:r>
    </w:p>
    <w:p w:rsidR="00C43648" w:rsidRDefault="00D30D0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7176957"/>
        </w:sdtPr>
        <w:sdtEndPr/>
        <w:sdtContent>
          <w:r w:rsidR="008B2F29">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7"/>
      <w:headerReference w:type="default" r:id="rId18"/>
      <w:footerReference w:type="even" r:id="rId19"/>
      <w:footerReference w:type="default" r:id="rId20"/>
      <w:headerReference w:type="first" r:id="rId21"/>
      <w:footerReference w:type="first" r:id="rId2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D05" w:rsidRDefault="00D30D05">
      <w:r>
        <w:separator/>
      </w:r>
    </w:p>
  </w:endnote>
  <w:endnote w:type="continuationSeparator" w:id="0">
    <w:p w:rsidR="00D30D05" w:rsidRDefault="00D3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C33" w:rsidRDefault="00435C3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860592">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860592">
      <w:rPr>
        <w:rStyle w:val="ac"/>
        <w:rtl/>
      </w:rPr>
      <w:t>11</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C33" w:rsidRDefault="00435C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D05" w:rsidRDefault="00D30D05">
      <w:r>
        <w:separator/>
      </w:r>
    </w:p>
  </w:footnote>
  <w:footnote w:type="continuationSeparator" w:id="0">
    <w:p w:rsidR="00D30D05" w:rsidRDefault="00D3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C33" w:rsidRDefault="00435C3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3F57DB4" wp14:editId="7BE4200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C70BF" w:rsidRDefault="00D30D05" w:rsidP="008B2F29">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55359-01-21</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ק</w:t>
              </w:r>
              <w:r w:rsidR="008B2F29">
                <w:rPr>
                  <w:rFonts w:hint="cs"/>
                  <w:b/>
                  <w:bCs/>
                  <w:noProof w:val="0"/>
                  <w:sz w:val="26"/>
                  <w:szCs w:val="26"/>
                  <w:rtl/>
                </w:rPr>
                <w:t>' ו</w:t>
              </w:r>
              <w:r w:rsidR="00064651">
                <w:rPr>
                  <w:b/>
                  <w:bCs/>
                  <w:noProof w:val="0"/>
                  <w:sz w:val="26"/>
                  <w:szCs w:val="26"/>
                  <w:rtl/>
                </w:rPr>
                <w:t>אח' נ' ק</w:t>
              </w:r>
              <w:r w:rsidR="008B2F29">
                <w:rPr>
                  <w:rFonts w:hint="cs"/>
                  <w:b/>
                  <w:bCs/>
                  <w:noProof w:val="0"/>
                  <w:sz w:val="26"/>
                  <w:szCs w:val="26"/>
                  <w:rtl/>
                </w:rPr>
                <w:t>'</w:t>
              </w:r>
              <w:r w:rsidR="00064651">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C33" w:rsidRDefault="00435C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39D2"/>
    <w:multiLevelType w:val="hybridMultilevel"/>
    <w:tmpl w:val="4EB02DEE"/>
    <w:lvl w:ilvl="0" w:tplc="8E502BE2">
      <w:start w:val="1"/>
      <w:numFmt w:val="decimal"/>
      <w:lvlText w:val="%1."/>
      <w:lvlJc w:val="left"/>
      <w:pPr>
        <w:ind w:left="360" w:hanging="360"/>
      </w:pPr>
      <w:rPr>
        <w:rFonts w:ascii="David" w:hAnsi="David" w:cs="David" w:hint="default"/>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18E5425D"/>
    <w:multiLevelType w:val="hybridMultilevel"/>
    <w:tmpl w:val="04FC9F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D724100"/>
    <w:multiLevelType w:val="hybridMultilevel"/>
    <w:tmpl w:val="95AEBB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5282298"/>
    <w:multiLevelType w:val="hybridMultilevel"/>
    <w:tmpl w:val="C9AC67DC"/>
    <w:lvl w:ilvl="0" w:tplc="C1ECF8CC">
      <w:start w:val="1"/>
      <w:numFmt w:val="decimal"/>
      <w:lvlText w:val="%1."/>
      <w:lvlJc w:val="left"/>
      <w:pPr>
        <w:ind w:left="360" w:hanging="360"/>
      </w:pPr>
      <w:rPr>
        <w:rFonts w:ascii="David" w:hAnsi="David" w:cs="David" w:hint="default"/>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67073FEE"/>
    <w:multiLevelType w:val="hybridMultilevel"/>
    <w:tmpl w:val="8F38F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610EC9"/>
    <w:multiLevelType w:val="hybridMultilevel"/>
    <w:tmpl w:val="8F38F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710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71077&amp;lt;/CaseID&amp;gt;_x000d__x000a_        &amp;lt;CaseMonth&amp;gt;1&amp;lt;/CaseMonth&amp;gt;_x000d__x000a_        &amp;lt;CaseYear&amp;gt;2021&amp;lt;/CaseYear&amp;gt;_x000d__x000a_        &amp;lt;CaseNumber&amp;gt;55359&amp;lt;/CaseNumber&amp;gt;_x000d__x000a_        &amp;lt;NumeratorGroupID&amp;gt;1&amp;lt;/NumeratorGroupID&amp;gt;_x000d__x000a_        &amp;lt;CaseName&amp;gt;קושניר ואח&amp;#39; נ&amp;#39; קושניר ואח&amp;#39;&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5359-01-21&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1-01-28T07:00: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11.22 נמסרה טלפונית לעו&amp;quot;ס אורין כהן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1&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71077&amp;lt;/CaseID&amp;gt;_x000d__x000a_        &amp;lt;CaseMonth&amp;gt;1&amp;lt;/CaseMonth&amp;gt;_x000d__x000a_        &amp;lt;CaseYear&amp;gt;2021&amp;lt;/CaseYear&amp;gt;_x000d__x000a_        &amp;lt;CaseNumber&amp;gt;55359&amp;lt;/CaseNumber&amp;gt;_x000d__x000a_        &amp;lt;NumeratorGroupID&amp;gt;1&amp;lt;/NumeratorGroupID&amp;gt;_x000d__x000a_        &amp;lt;CaseName&amp;gt;קושניר ואח&amp;#39; נ&amp;#39; קושניר ואח&amp;#39;&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5359-01-21&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1-01-28T07:00: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1.11.22 נמסרה טלפונית לעו&amp;quot;ס אורין כה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1&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760961&amp;lt;/DecisionID&amp;gt;_x000d__x000a_        &amp;lt;DecisionNumber&amp;gt;50&amp;lt;/DecisionNumber&amp;gt;_x000d__x000a_        &amp;lt;DecisionName&amp;gt;החלטה על בקשה של נתבע 1 פסילת שופט&amp;lt;/DecisionName&amp;gt;_x000d__x000a_        &amp;lt;DecisionStatusID&amp;gt;1&amp;lt;/DecisionStatusID&amp;gt;_x000d__x000a_        &amp;lt;DecisionStatusChangeDate&amp;gt;2024-03-30T20:39:09.623+03:00&amp;lt;/DecisionStatusChangeDate&amp;gt;_x000d__x000a_        &amp;lt;DecisionSignatureDate&amp;gt;2024-03-30T20:39:08.427+03:00&amp;lt;/DecisionSignatureDate&amp;gt;_x000d__x000a_        &amp;lt;DecisionSignatureUserID&amp;gt;040360844@GOV.IL&amp;lt;/DecisionSignatureUserID&amp;gt;_x000d__x000a_        &amp;lt;DecisionCreateDate&amp;gt;2024-03-26T16:15:49.39+02:00&amp;lt;/DecisionCreateDate&amp;gt;_x000d__x000a_        &amp;lt;DecisionChangeDate&amp;gt;2024-03-30T20:39:10.003+03:00&amp;lt;/DecisionChangeDate&amp;gt;_x000d__x000a_        &amp;lt;DecisionChangeUserID&amp;gt;0403608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3873168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565374@GOV.IL&amp;lt;/DecisionCreationUserID&amp;gt;_x000d__x000a_        &amp;lt;DecisionDisplayName&amp;gt;החלטה על בקשה של נתבע 1 פסילת שופט&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amp;gt;_x000d__x000a_        &amp;lt;DecisionID&amp;gt;150760961&amp;lt;/DecisionID&amp;gt;_x000d__x000a_        &amp;lt;CaseID&amp;gt;78071077&amp;lt;/CaseID&amp;gt;_x000d__x000a_        &amp;lt;IsOriginal&amp;gt;true&amp;lt;/IsOriginal&amp;gt;_x000d__x000a_        &amp;lt;IsDeleted&amp;gt;false&amp;lt;/IsDeleted&amp;gt;_x000d__x000a_        &amp;lt;CaseName&amp;gt;קושניר ואח&amp;#39; נ&amp;#39; קושניר ואח&amp;#39;&amp;lt;/CaseName&amp;gt;_x000d__x000a_        &amp;lt;CaseDisplayIdentifier&amp;gt;55359-01-21 תמ&amp;quot;ש&amp;lt;/CaseDisplayIdentifier&amp;gt;_x000d__x000a_      &amp;lt;/dt_DecisionCase&amp;gt;_x000d__x000a_      &amp;lt;dt_DecisionMotion diffgr:id=&amp;quot;dt_DecisionMotion1&amp;quot; msdata:rowOrder=&amp;quot;0&amp;quot;&amp;gt;_x000d__x000a_        &amp;lt;DecisionID&amp;gt;150760961&amp;lt;/DecisionID&amp;gt;_x000d__x000a_        &amp;lt;MotionID&amp;gt;107536273&amp;lt;/MotionID&amp;gt;_x000d__x000a_        &amp;lt;IsOriginalMotion&amp;gt;true&amp;lt;/IsOriginalMotion&amp;gt;_x000d__x000a_        &amp;lt;MotionName&amp;gt;בקשה של נתבע 1 פסילת שופט&amp;lt;/MotionName&amp;gt;_x000d__x000a_        &amp;lt;MotionOpenDate&amp;gt;2024-03-18T09:47:54.31+02:00&amp;lt;/MotionOpenDate&amp;gt;_x000d__x000a_        &amp;lt;CaseID&amp;gt;78071077&amp;lt;/CaseID&amp;gt;_x000d__x000a_        &amp;lt;CaseDisplayIdentifier&amp;gt;55359-01-21 תמ&amp;quot;ש&amp;lt;/CaseDisplayIdentifier&amp;gt;_x000d__x000a_        &amp;lt;ProcessNumber&amp;gt;50&amp;lt;/ProcessNumber&amp;gt;_x000d__x000a_        &amp;lt;ListOfProcessIds&amp;gt;50&amp;lt;/ListOfProcessIds&amp;gt;_x000d__x000a_      &amp;lt;/dt_DecisionMotion&amp;gt;_x000d__x000a_    &amp;lt;/DecisionDS&amp;gt;_x000d__x000a_  &amp;lt;/diffgr:diffgram&amp;gt;_x000d__x000a_&amp;lt;/DecisionDS&amp;gt;"/>
    <w:docVar w:name="DecisionID" w:val="150760961"/>
    <w:docVar w:name="WordClientAssemblyName" w:val="NGCS.Decision.ClientWordBL"/>
    <w:docVar w:name="WordClientClassName" w:val="NGCS.Decision.ClientWordBL.DecisionClient"/>
  </w:docVars>
  <w:rsids>
    <w:rsidRoot w:val="00694556"/>
    <w:rsid w:val="00000062"/>
    <w:rsid w:val="0000226B"/>
    <w:rsid w:val="00005C8B"/>
    <w:rsid w:val="000229A1"/>
    <w:rsid w:val="000354D5"/>
    <w:rsid w:val="00041A03"/>
    <w:rsid w:val="000529D2"/>
    <w:rsid w:val="000564AB"/>
    <w:rsid w:val="00064651"/>
    <w:rsid w:val="00064FBD"/>
    <w:rsid w:val="00082AB2"/>
    <w:rsid w:val="000906FE"/>
    <w:rsid w:val="000930F4"/>
    <w:rsid w:val="00094C2A"/>
    <w:rsid w:val="00096AF7"/>
    <w:rsid w:val="000B344B"/>
    <w:rsid w:val="000C3B0F"/>
    <w:rsid w:val="000C3B60"/>
    <w:rsid w:val="000E017A"/>
    <w:rsid w:val="000E0DD2"/>
    <w:rsid w:val="000E3AF1"/>
    <w:rsid w:val="000F0BC8"/>
    <w:rsid w:val="000F0DD6"/>
    <w:rsid w:val="00103E88"/>
    <w:rsid w:val="00107E6D"/>
    <w:rsid w:val="0011194C"/>
    <w:rsid w:val="0011424C"/>
    <w:rsid w:val="001173C6"/>
    <w:rsid w:val="00120280"/>
    <w:rsid w:val="00123745"/>
    <w:rsid w:val="001238E4"/>
    <w:rsid w:val="0013070B"/>
    <w:rsid w:val="001367BC"/>
    <w:rsid w:val="00144D2A"/>
    <w:rsid w:val="0014653E"/>
    <w:rsid w:val="00155EC7"/>
    <w:rsid w:val="001751FC"/>
    <w:rsid w:val="00180519"/>
    <w:rsid w:val="00191C82"/>
    <w:rsid w:val="001A09B4"/>
    <w:rsid w:val="001C4003"/>
    <w:rsid w:val="001C591A"/>
    <w:rsid w:val="001D4DBF"/>
    <w:rsid w:val="001E01CE"/>
    <w:rsid w:val="001E5F01"/>
    <w:rsid w:val="001E75CA"/>
    <w:rsid w:val="001E771E"/>
    <w:rsid w:val="00210FB6"/>
    <w:rsid w:val="002115F3"/>
    <w:rsid w:val="0021523A"/>
    <w:rsid w:val="00216EAE"/>
    <w:rsid w:val="00217A40"/>
    <w:rsid w:val="00217E9D"/>
    <w:rsid w:val="002208E0"/>
    <w:rsid w:val="00221BA0"/>
    <w:rsid w:val="002265FF"/>
    <w:rsid w:val="002328C0"/>
    <w:rsid w:val="00234943"/>
    <w:rsid w:val="002462EB"/>
    <w:rsid w:val="002551E3"/>
    <w:rsid w:val="00257706"/>
    <w:rsid w:val="00267DF6"/>
    <w:rsid w:val="00271B56"/>
    <w:rsid w:val="00282261"/>
    <w:rsid w:val="002831E8"/>
    <w:rsid w:val="0028443A"/>
    <w:rsid w:val="002A144B"/>
    <w:rsid w:val="002B3317"/>
    <w:rsid w:val="002B366C"/>
    <w:rsid w:val="002C344E"/>
    <w:rsid w:val="002C3F4A"/>
    <w:rsid w:val="002C5A2B"/>
    <w:rsid w:val="002D461E"/>
    <w:rsid w:val="002E75E9"/>
    <w:rsid w:val="002F7B16"/>
    <w:rsid w:val="003011FA"/>
    <w:rsid w:val="00307A6A"/>
    <w:rsid w:val="00307C40"/>
    <w:rsid w:val="003107CF"/>
    <w:rsid w:val="00312178"/>
    <w:rsid w:val="003173B5"/>
    <w:rsid w:val="00320130"/>
    <w:rsid w:val="00320433"/>
    <w:rsid w:val="003230C7"/>
    <w:rsid w:val="00327E50"/>
    <w:rsid w:val="003306F5"/>
    <w:rsid w:val="00334501"/>
    <w:rsid w:val="00335745"/>
    <w:rsid w:val="0033597A"/>
    <w:rsid w:val="00343D89"/>
    <w:rsid w:val="00345595"/>
    <w:rsid w:val="00350E02"/>
    <w:rsid w:val="00352ED1"/>
    <w:rsid w:val="00357508"/>
    <w:rsid w:val="00362612"/>
    <w:rsid w:val="0036743F"/>
    <w:rsid w:val="003715DD"/>
    <w:rsid w:val="003740EF"/>
    <w:rsid w:val="003823E0"/>
    <w:rsid w:val="00390970"/>
    <w:rsid w:val="003A0C37"/>
    <w:rsid w:val="003A4521"/>
    <w:rsid w:val="003B3D91"/>
    <w:rsid w:val="003B7D1E"/>
    <w:rsid w:val="003C4AED"/>
    <w:rsid w:val="003D1C8C"/>
    <w:rsid w:val="003D3621"/>
    <w:rsid w:val="0040096C"/>
    <w:rsid w:val="00414F1F"/>
    <w:rsid w:val="0041719E"/>
    <w:rsid w:val="00430482"/>
    <w:rsid w:val="0043125D"/>
    <w:rsid w:val="00434D31"/>
    <w:rsid w:val="0043502B"/>
    <w:rsid w:val="00435C33"/>
    <w:rsid w:val="004443AC"/>
    <w:rsid w:val="00444B02"/>
    <w:rsid w:val="00447F3D"/>
    <w:rsid w:val="00451E28"/>
    <w:rsid w:val="004539C6"/>
    <w:rsid w:val="00462C62"/>
    <w:rsid w:val="00465D36"/>
    <w:rsid w:val="004735F5"/>
    <w:rsid w:val="0048178D"/>
    <w:rsid w:val="00495FB8"/>
    <w:rsid w:val="004A17FF"/>
    <w:rsid w:val="004A3F7A"/>
    <w:rsid w:val="004B12CB"/>
    <w:rsid w:val="004B17C9"/>
    <w:rsid w:val="004B2145"/>
    <w:rsid w:val="004C17EE"/>
    <w:rsid w:val="004C4BDF"/>
    <w:rsid w:val="004D1187"/>
    <w:rsid w:val="004D3AA0"/>
    <w:rsid w:val="004D585A"/>
    <w:rsid w:val="004E09C8"/>
    <w:rsid w:val="004E1987"/>
    <w:rsid w:val="004E2E15"/>
    <w:rsid w:val="004E6E3C"/>
    <w:rsid w:val="004F0388"/>
    <w:rsid w:val="0050717A"/>
    <w:rsid w:val="00515A37"/>
    <w:rsid w:val="00520898"/>
    <w:rsid w:val="00523621"/>
    <w:rsid w:val="00524986"/>
    <w:rsid w:val="005268F6"/>
    <w:rsid w:val="00534284"/>
    <w:rsid w:val="00542990"/>
    <w:rsid w:val="005467E5"/>
    <w:rsid w:val="00547DB7"/>
    <w:rsid w:val="005577F3"/>
    <w:rsid w:val="00565610"/>
    <w:rsid w:val="00574953"/>
    <w:rsid w:val="00586426"/>
    <w:rsid w:val="005A5F77"/>
    <w:rsid w:val="005C30DA"/>
    <w:rsid w:val="005D0EB3"/>
    <w:rsid w:val="005E1639"/>
    <w:rsid w:val="005F49C0"/>
    <w:rsid w:val="005F4F09"/>
    <w:rsid w:val="005F5F42"/>
    <w:rsid w:val="0061431B"/>
    <w:rsid w:val="00622BAA"/>
    <w:rsid w:val="006306CF"/>
    <w:rsid w:val="006406E4"/>
    <w:rsid w:val="00642B54"/>
    <w:rsid w:val="00644E9A"/>
    <w:rsid w:val="00647A21"/>
    <w:rsid w:val="00660E3C"/>
    <w:rsid w:val="00671BD5"/>
    <w:rsid w:val="006805C1"/>
    <w:rsid w:val="00681BD8"/>
    <w:rsid w:val="00686C21"/>
    <w:rsid w:val="006931C1"/>
    <w:rsid w:val="00694556"/>
    <w:rsid w:val="006A22C6"/>
    <w:rsid w:val="006C30C5"/>
    <w:rsid w:val="006C4820"/>
    <w:rsid w:val="006D3B31"/>
    <w:rsid w:val="006D4544"/>
    <w:rsid w:val="006E0D96"/>
    <w:rsid w:val="006E1A53"/>
    <w:rsid w:val="006E682C"/>
    <w:rsid w:val="006F56E6"/>
    <w:rsid w:val="0070207E"/>
    <w:rsid w:val="00704413"/>
    <w:rsid w:val="00704EDA"/>
    <w:rsid w:val="007112ED"/>
    <w:rsid w:val="00721122"/>
    <w:rsid w:val="00722233"/>
    <w:rsid w:val="00753019"/>
    <w:rsid w:val="00754801"/>
    <w:rsid w:val="0076109D"/>
    <w:rsid w:val="00761441"/>
    <w:rsid w:val="007769FE"/>
    <w:rsid w:val="00792248"/>
    <w:rsid w:val="00795122"/>
    <w:rsid w:val="00795365"/>
    <w:rsid w:val="007A351D"/>
    <w:rsid w:val="007B7765"/>
    <w:rsid w:val="007C5223"/>
    <w:rsid w:val="007C5BDD"/>
    <w:rsid w:val="007C6496"/>
    <w:rsid w:val="007D45E3"/>
    <w:rsid w:val="007D4BA7"/>
    <w:rsid w:val="007E1427"/>
    <w:rsid w:val="007E6115"/>
    <w:rsid w:val="007E7DF6"/>
    <w:rsid w:val="007F4609"/>
    <w:rsid w:val="00800387"/>
    <w:rsid w:val="0080072B"/>
    <w:rsid w:val="00802989"/>
    <w:rsid w:val="00814468"/>
    <w:rsid w:val="008176A1"/>
    <w:rsid w:val="00820005"/>
    <w:rsid w:val="008373F2"/>
    <w:rsid w:val="00843DD4"/>
    <w:rsid w:val="00844318"/>
    <w:rsid w:val="00860592"/>
    <w:rsid w:val="0086061C"/>
    <w:rsid w:val="00863F5D"/>
    <w:rsid w:val="00870890"/>
    <w:rsid w:val="00871E60"/>
    <w:rsid w:val="00873602"/>
    <w:rsid w:val="00875D12"/>
    <w:rsid w:val="00881CCE"/>
    <w:rsid w:val="0088479D"/>
    <w:rsid w:val="00896889"/>
    <w:rsid w:val="00897DAF"/>
    <w:rsid w:val="008A1E38"/>
    <w:rsid w:val="008A6452"/>
    <w:rsid w:val="008B2F29"/>
    <w:rsid w:val="008C0A95"/>
    <w:rsid w:val="008C5714"/>
    <w:rsid w:val="008C70BF"/>
    <w:rsid w:val="008D10B2"/>
    <w:rsid w:val="008D7F83"/>
    <w:rsid w:val="008E5903"/>
    <w:rsid w:val="008F12AB"/>
    <w:rsid w:val="008F79D8"/>
    <w:rsid w:val="00900E94"/>
    <w:rsid w:val="0090188A"/>
    <w:rsid w:val="00903896"/>
    <w:rsid w:val="00906F3D"/>
    <w:rsid w:val="00911B3A"/>
    <w:rsid w:val="009125FB"/>
    <w:rsid w:val="009314EC"/>
    <w:rsid w:val="0093279E"/>
    <w:rsid w:val="00932913"/>
    <w:rsid w:val="00940548"/>
    <w:rsid w:val="0094424E"/>
    <w:rsid w:val="009448E7"/>
    <w:rsid w:val="009523C1"/>
    <w:rsid w:val="0095301B"/>
    <w:rsid w:val="00955642"/>
    <w:rsid w:val="009622DF"/>
    <w:rsid w:val="00962316"/>
    <w:rsid w:val="0096493F"/>
    <w:rsid w:val="00967DFF"/>
    <w:rsid w:val="00974FDC"/>
    <w:rsid w:val="009801D0"/>
    <w:rsid w:val="00994341"/>
    <w:rsid w:val="00996935"/>
    <w:rsid w:val="009A47E4"/>
    <w:rsid w:val="009A49B3"/>
    <w:rsid w:val="009B05A1"/>
    <w:rsid w:val="009C5A7D"/>
    <w:rsid w:val="009D1A48"/>
    <w:rsid w:val="009D1C37"/>
    <w:rsid w:val="009E1CE7"/>
    <w:rsid w:val="009E4EA5"/>
    <w:rsid w:val="009E7821"/>
    <w:rsid w:val="009F164B"/>
    <w:rsid w:val="009F20A2"/>
    <w:rsid w:val="009F323C"/>
    <w:rsid w:val="00A106DB"/>
    <w:rsid w:val="00A116B6"/>
    <w:rsid w:val="00A20E9A"/>
    <w:rsid w:val="00A3392B"/>
    <w:rsid w:val="00A57120"/>
    <w:rsid w:val="00A6199A"/>
    <w:rsid w:val="00A75570"/>
    <w:rsid w:val="00A76263"/>
    <w:rsid w:val="00A84048"/>
    <w:rsid w:val="00A85E34"/>
    <w:rsid w:val="00A86C1B"/>
    <w:rsid w:val="00A94B64"/>
    <w:rsid w:val="00AA3229"/>
    <w:rsid w:val="00AA4A90"/>
    <w:rsid w:val="00AA6C5C"/>
    <w:rsid w:val="00AA7596"/>
    <w:rsid w:val="00AB5E52"/>
    <w:rsid w:val="00AC1527"/>
    <w:rsid w:val="00AC30D6"/>
    <w:rsid w:val="00AC3B02"/>
    <w:rsid w:val="00AC3B7B"/>
    <w:rsid w:val="00AC5209"/>
    <w:rsid w:val="00AD0BA3"/>
    <w:rsid w:val="00AD5921"/>
    <w:rsid w:val="00AE0E34"/>
    <w:rsid w:val="00AE729E"/>
    <w:rsid w:val="00AE7752"/>
    <w:rsid w:val="00AF1229"/>
    <w:rsid w:val="00AF7FDA"/>
    <w:rsid w:val="00B05289"/>
    <w:rsid w:val="00B14428"/>
    <w:rsid w:val="00B20535"/>
    <w:rsid w:val="00B22D46"/>
    <w:rsid w:val="00B25ACB"/>
    <w:rsid w:val="00B528BC"/>
    <w:rsid w:val="00B53464"/>
    <w:rsid w:val="00B5356E"/>
    <w:rsid w:val="00B54CEF"/>
    <w:rsid w:val="00B65926"/>
    <w:rsid w:val="00B77583"/>
    <w:rsid w:val="00B809AD"/>
    <w:rsid w:val="00B80CBD"/>
    <w:rsid w:val="00B86096"/>
    <w:rsid w:val="00B915F5"/>
    <w:rsid w:val="00B95111"/>
    <w:rsid w:val="00B964D9"/>
    <w:rsid w:val="00B97382"/>
    <w:rsid w:val="00BA0A7C"/>
    <w:rsid w:val="00BA517C"/>
    <w:rsid w:val="00BB3D05"/>
    <w:rsid w:val="00BB73BE"/>
    <w:rsid w:val="00BC2D89"/>
    <w:rsid w:val="00BD465E"/>
    <w:rsid w:val="00BD6531"/>
    <w:rsid w:val="00BD6D39"/>
    <w:rsid w:val="00BE05B2"/>
    <w:rsid w:val="00BF1908"/>
    <w:rsid w:val="00BF38A4"/>
    <w:rsid w:val="00BF4FEC"/>
    <w:rsid w:val="00C22D93"/>
    <w:rsid w:val="00C23458"/>
    <w:rsid w:val="00C2492F"/>
    <w:rsid w:val="00C31120"/>
    <w:rsid w:val="00C339FE"/>
    <w:rsid w:val="00C34482"/>
    <w:rsid w:val="00C40CCD"/>
    <w:rsid w:val="00C42B2D"/>
    <w:rsid w:val="00C42BCE"/>
    <w:rsid w:val="00C43648"/>
    <w:rsid w:val="00C50A9F"/>
    <w:rsid w:val="00C642FA"/>
    <w:rsid w:val="00CA35D0"/>
    <w:rsid w:val="00CC38D2"/>
    <w:rsid w:val="00CC7622"/>
    <w:rsid w:val="00CD2CF7"/>
    <w:rsid w:val="00CD608F"/>
    <w:rsid w:val="00CF1A86"/>
    <w:rsid w:val="00CF1FE3"/>
    <w:rsid w:val="00CF5556"/>
    <w:rsid w:val="00CF6BB7"/>
    <w:rsid w:val="00D04AA4"/>
    <w:rsid w:val="00D10214"/>
    <w:rsid w:val="00D232EF"/>
    <w:rsid w:val="00D27982"/>
    <w:rsid w:val="00D30D05"/>
    <w:rsid w:val="00D33B86"/>
    <w:rsid w:val="00D346D3"/>
    <w:rsid w:val="00D372AF"/>
    <w:rsid w:val="00D4331A"/>
    <w:rsid w:val="00D44968"/>
    <w:rsid w:val="00D53924"/>
    <w:rsid w:val="00D55D0C"/>
    <w:rsid w:val="00D62A88"/>
    <w:rsid w:val="00D67657"/>
    <w:rsid w:val="00D969F6"/>
    <w:rsid w:val="00D96D8C"/>
    <w:rsid w:val="00DA5075"/>
    <w:rsid w:val="00DA6649"/>
    <w:rsid w:val="00DB2727"/>
    <w:rsid w:val="00DB505E"/>
    <w:rsid w:val="00DB62E4"/>
    <w:rsid w:val="00DC1259"/>
    <w:rsid w:val="00DC1BD2"/>
    <w:rsid w:val="00DC2571"/>
    <w:rsid w:val="00DC487C"/>
    <w:rsid w:val="00DD1064"/>
    <w:rsid w:val="00DD6A76"/>
    <w:rsid w:val="00DE1E7D"/>
    <w:rsid w:val="00DE6BF6"/>
    <w:rsid w:val="00DF4D6D"/>
    <w:rsid w:val="00E04E84"/>
    <w:rsid w:val="00E06C74"/>
    <w:rsid w:val="00E1068A"/>
    <w:rsid w:val="00E13FC3"/>
    <w:rsid w:val="00E16D02"/>
    <w:rsid w:val="00E25884"/>
    <w:rsid w:val="00E25B55"/>
    <w:rsid w:val="00E31C2B"/>
    <w:rsid w:val="00E35AA8"/>
    <w:rsid w:val="00E51FB6"/>
    <w:rsid w:val="00E52EB5"/>
    <w:rsid w:val="00E532BC"/>
    <w:rsid w:val="00E5426A"/>
    <w:rsid w:val="00E54642"/>
    <w:rsid w:val="00E54CD9"/>
    <w:rsid w:val="00E5630F"/>
    <w:rsid w:val="00E7069B"/>
    <w:rsid w:val="00E80CBE"/>
    <w:rsid w:val="00E923BF"/>
    <w:rsid w:val="00E94D1E"/>
    <w:rsid w:val="00E962E3"/>
    <w:rsid w:val="00E96B1F"/>
    <w:rsid w:val="00EB6C79"/>
    <w:rsid w:val="00EC37E9"/>
    <w:rsid w:val="00ED0611"/>
    <w:rsid w:val="00ED74F5"/>
    <w:rsid w:val="00EE5993"/>
    <w:rsid w:val="00EE7DEA"/>
    <w:rsid w:val="00F038D8"/>
    <w:rsid w:val="00F06995"/>
    <w:rsid w:val="00F13623"/>
    <w:rsid w:val="00F1532B"/>
    <w:rsid w:val="00F17B38"/>
    <w:rsid w:val="00F314BE"/>
    <w:rsid w:val="00F44D1D"/>
    <w:rsid w:val="00F66C4A"/>
    <w:rsid w:val="00F67703"/>
    <w:rsid w:val="00F84B6D"/>
    <w:rsid w:val="00F957E8"/>
    <w:rsid w:val="00FA311A"/>
    <w:rsid w:val="00FA5FDA"/>
    <w:rsid w:val="00FB2426"/>
    <w:rsid w:val="00FB6AB3"/>
    <w:rsid w:val="00FD1419"/>
    <w:rsid w:val="00FD4245"/>
    <w:rsid w:val="00FD79E4"/>
    <w:rsid w:val="00FE2818"/>
    <w:rsid w:val="00FE2894"/>
    <w:rsid w:val="00FF5C0B"/>
    <w:rsid w:val="00FF5E7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3230C7"/>
    <w:rPr>
      <w:color w:val="808080"/>
    </w:rPr>
  </w:style>
  <w:style w:type="paragraph" w:styleId="ae">
    <w:name w:val="List Paragraph"/>
    <w:basedOn w:val="a"/>
    <w:qFormat/>
    <w:rsid w:val="003D3621"/>
    <w:pPr>
      <w:ind w:left="720"/>
      <w:contextualSpacing/>
    </w:pPr>
  </w:style>
  <w:style w:type="paragraph" w:styleId="af">
    <w:name w:val="annotation subject"/>
    <w:basedOn w:val="a6"/>
    <w:next w:val="a6"/>
    <w:link w:val="af0"/>
    <w:semiHidden/>
    <w:unhideWhenUsed/>
    <w:rsid w:val="00D346D3"/>
    <w:rPr>
      <w:rFonts w:cs="David"/>
      <w:b/>
      <w:bCs/>
      <w:noProof/>
      <w:sz w:val="20"/>
      <w:szCs w:val="20"/>
    </w:rPr>
  </w:style>
  <w:style w:type="character" w:customStyle="1" w:styleId="a7">
    <w:name w:val="טקסט הערה תו"/>
    <w:basedOn w:val="a0"/>
    <w:link w:val="a6"/>
    <w:semiHidden/>
    <w:rsid w:val="00D346D3"/>
    <w:rPr>
      <w:sz w:val="24"/>
      <w:szCs w:val="24"/>
    </w:rPr>
  </w:style>
  <w:style w:type="character" w:customStyle="1" w:styleId="af0">
    <w:name w:val="נושא הערה תו"/>
    <w:basedOn w:val="a7"/>
    <w:link w:val="af"/>
    <w:semiHidden/>
    <w:rsid w:val="00D346D3"/>
    <w:rPr>
      <w:rFonts w:cs="David"/>
      <w:b/>
      <w:bCs/>
      <w:noProof/>
      <w:sz w:val="24"/>
      <w:szCs w:val="24"/>
    </w:rPr>
  </w:style>
  <w:style w:type="character" w:styleId="Hyperlink">
    <w:name w:val="Hyperlink"/>
    <w:basedOn w:val="a0"/>
    <w:uiPriority w:val="99"/>
    <w:semiHidden/>
    <w:unhideWhenUsed/>
    <w:rsid w:val="007044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3750">
      <w:bodyDiv w:val="1"/>
      <w:marLeft w:val="0"/>
      <w:marRight w:val="0"/>
      <w:marTop w:val="0"/>
      <w:marBottom w:val="0"/>
      <w:divBdr>
        <w:top w:val="none" w:sz="0" w:space="0" w:color="auto"/>
        <w:left w:val="none" w:sz="0" w:space="0" w:color="auto"/>
        <w:bottom w:val="none" w:sz="0" w:space="0" w:color="auto"/>
        <w:right w:val="none" w:sz="0" w:space="0" w:color="auto"/>
      </w:divBdr>
    </w:div>
    <w:div w:id="69488515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8064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5847816"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17937787"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4849"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s://www.nevo.co.il/psika_html/elyon/08094700-n01.htm" TargetMode="External"/><Relationship Id="rId23" Type="http://schemas.openxmlformats.org/officeDocument/2006/relationships/fontTable" Target="fontTable.xml"/><Relationship Id="rId10" Type="http://schemas.openxmlformats.org/officeDocument/2006/relationships/hyperlink" Target="http://www.nevo.co.il/law/74849/77a"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evo.co.il/psika_html/elyon/24014160-M01.ht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D4BC2" w:rsidP="009D4BC2">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380B8B"/>
    <w:rsid w:val="00405FEA"/>
    <w:rsid w:val="004745AE"/>
    <w:rsid w:val="0048651F"/>
    <w:rsid w:val="005157ED"/>
    <w:rsid w:val="00556D67"/>
    <w:rsid w:val="0068102D"/>
    <w:rsid w:val="00746837"/>
    <w:rsid w:val="00793995"/>
    <w:rsid w:val="007C6F98"/>
    <w:rsid w:val="007E254A"/>
    <w:rsid w:val="0086433F"/>
    <w:rsid w:val="008B4366"/>
    <w:rsid w:val="009133C7"/>
    <w:rsid w:val="009178E4"/>
    <w:rsid w:val="00961B27"/>
    <w:rsid w:val="00990020"/>
    <w:rsid w:val="009D4BC2"/>
    <w:rsid w:val="00A05547"/>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9D4BC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דנה ברונשטיין</FullName>
        <FirstName>דנה</FirstName>
        <LastName>ברונשטיין</LastName>
        <PartyPropertyName/>
        <AuthenticationTypeAndNumber>מ.ר. 63592</AuthenticationTypeAndNumber>
        <RepresentatedOrRepresentativesNames>הדסה וקסמן, ויאצ'סלב קושניר, מריאנה קושניר</RepresentatedOrRepresentativesNames>
        <RepresentatedOrRepresentativesCount>3</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255006244</CasePartyID>
        <PartyTypeID>2</PartyTypeID>
        <ActivityStatusID>1</ActivityStatusID>
        <PartyAliasID>20</PartyAliasID>
        <PartyAliasName>בא כוח תובעים</PartyAliasName>
        <LegalEntityID>75681532</LegalEntityID>
        <CaseLegalEntityID>124143617</CaseLegalEntityID>
        <AuthenticationTypeID>4</AuthenticationTypeID>
        <AuthenticationTypeName>מ.ר.</AuthenticationTypeName>
        <LegalEntityNumber>63592</LegalEntityNumber>
        <IsMainPartyType>true</IsMainPartyType>
        <CaseDisplayIdentifier>55359-01-21</CaseDisplayIdentifier>
        <CaseTypeID>15</CaseTypeID>
        <CaseTypeName>תיק משפחה (תמ"ש)</CaseTypeName>
        <CaseName>קושניר ואח' נ' קושניר ואח'</CaseName>
        <FullAddress>דוד המלך 28 תל אביב -יפו </FullAddress>
        <EmailAddress>dana@bronlaw.co.il</EmailAddress>
        <MotionID>0</MotionID>
        <CasePleaID>0</CasePleaID>
        <LinkedCaseID>0</LinkedCaseID>
        <PartyID>1</PartyID>
        <CasePartyCategoryID>2</CasePartyCategoryID>
        <LegalEntityAddressID>78933972</LegalEntityAddressID>
        <LegalEntityEmailAddressID>67917262</LegalEntityEmailAddressID>
        <PleaTypeID>4</PleaTypeID>
        <LawyerOfficeName>משרד עו"ד דנה ברונשטיין</LawyerOfficeName>
        <LawyerOfficeID>75681533</LawyerOfficeID>
        <GroupPartyAlias/>
        <IsConverted>false</IsConverted>
        <LegalEntityNameID>82421528</LegalEntityNameID>
        <RepresentatedNamesOfAssistant/>
        <LegalEntityTypeID>4</LegalEntityTypeID>
        <IsVerdictExists>false</IsVerdictExists>
        <IsAsirAzir>false</IsAsirAzir>
        <IsPublicationProhibited>false</IsPublicationProhibited>
        <PublicationProhibitedFullName>דנה ברונשטיין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אבן חן</FullName>
        <FirstName>אסף</FirstName>
        <LastName>אבן חן</LastName>
        <PartyPropertyName/>
        <AuthenticationTypeAndNumber>מ.ר. 59956</AuthenticationTypeAndNumber>
        <RepresentatedOrRepresentativesNames>טל מינה קושניר, כרמל קושניר</RepresentatedOrRepresentativesNames>
        <RepresentatedOrRepresentativesCount>2</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248456157</CasePartyID>
        <PartyTypeID>2</PartyTypeID>
        <ActivityStatusID>1</ActivityStatusID>
        <PartyAliasID>21</PartyAliasID>
        <PartyAliasName>בא כוח נתבעים</PartyAliasName>
        <LegalEntityID>74432080</LegalEntityID>
        <CaseLegalEntityID>122123459</CaseLegalEntityID>
        <AuthenticationTypeID>4</AuthenticationTypeID>
        <AuthenticationTypeName>מ.ר.</AuthenticationTypeName>
        <LegalEntityNumber>59956</LegalEntityNumber>
        <IsMainPartyType>true</IsMainPartyType>
        <CaseDisplayIdentifier>55359-01-21</CaseDisplayIdentifier>
        <CaseTypeID>15</CaseTypeID>
        <CaseTypeName>תיק משפחה (תמ"ש)</CaseTypeName>
        <CaseName>קושניר ואח' נ' קושניר ואח'</CaseName>
        <FullAddress>דרך ויזל 10 תל אביב -יפו כניסה 1 דירה 5</FullAddress>
        <EmailAddress>assafec@gmail.com</EmailAddress>
        <MotionID>0</MotionID>
        <CasePleaID>0</CasePleaID>
        <LinkedCaseID>0</LinkedCaseID>
        <PartyID>2</PartyID>
        <CasePartyCategoryID>2</CasePartyCategoryID>
        <LegalEntityAddressID>81045318</LegalEntityAddressID>
        <LegalEntityEmailAddressID>67974693</LegalEntityEmailAddressID>
        <PleaTypeID>4</PleaTypeID>
        <LawyerOfficeName>משרד עו"ד אסף אבן חן</LawyerOfficeName>
        <LawyerOfficeID>74432081</LawyerOfficeID>
        <GroupPartyAlias/>
        <IsConverted>false</IsConverted>
        <LegalEntityNameID>80007836</LegalEntityNameID>
        <RepresentatedNamesOfAssistant/>
        <LegalEntityTypeID>4</LegalEntityTypeID>
        <IsVerdictExists>false</IsVerdictExists>
        <IsAsirAzir>false</IsAsirAzir>
        <IsPublicationProhibited>false</IsPublicationProhibited>
        <PublicationProhibitedFullName>אסף אבן חן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בני שמעון (אורין כהן לוי עו"ס סדרי דין)</FullName>
        <LastName>מחלקה לשירותים חברתיים - בני שמעון (אורין כהן לוי עו"ס סדרי דין)</LastName>
        <PartyPropertyName/>
        <AuthenticationTypeAndNumber>רשויות מקומיות 10000000770</AuthenticationTypeAndNumber>
        <RepresentatedOrRepresentativesNames/>
        <RepresentatedOrRepresentativesCount>0</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222136153</CasePartyID>
        <PartyTypeID>3</PartyTypeID>
        <ActivityStatusID>1</ActivityStatusID>
        <LegalEntityID>77104614</LegalEntityID>
        <CaseLegalEntityID>114060546</CaseLegalEntityID>
        <AssistantRoleID>16</AssistantRoleID>
        <AuthenticationTypeID>14</AuthenticationTypeID>
        <AuthenticationTypeName>רשויות מקומיות</AuthenticationTypeName>
        <LegalEntityNumber>10000000770</LegalEntityNumber>
        <IsMainPartyType>true</IsMainPartyType>
        <CaseDisplayIdentifier>55359-01-21</CaseDisplayIdentifier>
        <CaseTypeID>15</CaseTypeID>
        <CaseTypeName>תיק משפחה (תמ"ש)</CaseTypeName>
        <CaseName>קושניר ואח' נ' קושניר ואח'</CaseName>
        <FullAddress>צומת בית קמה  ד.נ. הנגב 85300</FullAddress>
        <EmailAddress>orin@bns.org.il</EmailAddress>
        <MotionID>0</MotionID>
        <CasePleaID>0</CasePleaID>
        <LinkedCaseID>0</LinkedCaseID>
        <PartyID>1</PartyID>
        <CasePartyCategoryID>2</CasePartyCategoryID>
        <LegalEntityAddressID>81095522</LegalEntityAddressID>
        <LegalEntityEmailAddressID>67975990</LegalEntityEmailAddressID>
        <PleaTypeID>4</PleaTypeID>
        <GroupPartyAlias/>
        <IsConverted>false</IsConverted>
        <LegalEntityRegisteredNameID>7355588</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בני שמעון (אורין כהן לוי עו"ס סדרי דין)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222519296</CasePartyID>
        <PartyTypeID>3</PartyTypeID>
        <ActivityStatusID>1</ActivityStatusID>
        <LegalEntityID>45205473</LegalEntityID>
        <CaseLegalEntityID>114163591</CaseLegalEntityID>
        <AssistantRoleID>33</AssistantRoleID>
        <AuthenticationTypeID>13</AuthenticationTypeID>
        <AuthenticationTypeName>משרדי ממשלה</AuthenticationTypeName>
        <LegalEntityNumber>570000884</LegalEntityNumber>
        <IsMainPartyType>true</IsMainPartyType>
        <CaseDisplayIdentifier>55359-01-21</CaseDisplayIdentifier>
        <CaseTypeID>15</CaseTypeID>
        <CaseTypeName>תיק משפחה (תמ"ש)</CaseTypeName>
        <CaseName>קושניר ואח' נ' קושניר ואח'</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250312800</CasePartyID>
        <PartyTypeID>5</PartyTypeID>
        <ActivityStatusID>1</ActivityStatusID>
        <PartyAliasID>102</PartyAliasID>
        <PartyAliasName>מומחה בית משפט</PartyAliasName>
        <LegalEntityID>76923591</LegalEntityID>
        <CaseLegalEntityID>122683960</CaseLegalEntityID>
        <AuthenticationTypeID>1</AuthenticationTypeID>
        <AuthenticationTypeName>ת"ז</AuthenticationTypeName>
        <LegalEntityNumber>029288016</LegalEntityNumber>
        <IsMainPartyType>true</IsMainPartyType>
        <CaseDisplayIdentifier>55359-01-21</CaseDisplayIdentifier>
        <CaseTypeID>15</CaseTypeID>
        <CaseTypeName>תיק משפחה (תמ"ש)</CaseTypeName>
        <CaseName>קושניר ואח' נ' קושניר ואח'</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צד</PartyTypeName>
        <ProceedingType>בקשות</ProceedingType>
        <PleaName>בקשה של נתבע 1 פסילת שופט</PleaName>
        <PartyBelonging>צד א'</PartyBelonging>
        <RoleName>מבקש 1</RoleName>
        <IsSubProceeding>TRUE</IsSubProceeding>
        <FullName>טל מינה קושניר</FullName>
        <FirstName>טל מינה</FirstName>
        <LastName>קושניר</LastName>
        <PartyPropertyName/>
        <AuthenticationTypeAndNumber>ת"ז 035964584</AuthenticationTypeAndNumber>
        <RepresentatedOrRepresentativesNames>אסף אבן חן</RepresentatedOrRepresentativesNames>
        <RepresentatedOrRepresentativesCount>1</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267819775</CasePartyID>
        <PartyTypeID>1</PartyTypeID>
        <ActivityStatusID>1</ActivityStatusID>
        <PartyAliasID>3</PartyAliasID>
        <PartyAliasName>מבקש</PartyAliasName>
        <OrdinalNumber>1</OrdinalNumber>
        <LegalEntityID>71707115</LegalEntityID>
        <CaseLegalEntityID>114057918</CaseLegalEntityID>
        <AuthenticationTypeID>1</AuthenticationTypeID>
        <AuthenticationTypeName>ת"ז</AuthenticationTypeName>
        <LegalEntityNumber>035964584</LegalEntityNumber>
        <IsMainPartyType>false</IsMainPartyType>
        <CaseDisplayIdentifier>55359-01-21</CaseDisplayIdentifier>
        <CaseTypeID>15</CaseTypeID>
        <CaseTypeName>תיק משפחה (תמ"ש)</CaseTypeName>
        <CaseName>קושניר ואח' נ' קושניר ואח'</CaseName>
        <FullAddress>נבטים 597 נבטים </FullAddress>
        <MotionID>107536273</MotionID>
        <CasePleaID>0</CasePleaID>
        <FatherName>יורם</FatherName>
        <LinkedCaseID>0</LinkedCaseID>
        <PartyID>1</PartyID>
        <CasePartyCategoryID>4</CasePartyCategoryID>
        <LegalEntityAddressID>84817849</LegalEntityAddressID>
        <PleaTypeID>60</PleaTypeID>
        <GroupPartyAlias>מבקשים</GroupPartyAlias>
        <IsConverted>false</IsConverted>
        <LegalEntityRegisteredNameID>9300356</LegalEntityRegisteredNameID>
        <LegalEntityNameID>90880425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מינה קושניר</PublicationProhibitedFullName>
      </CaseParties>
      <CaseParties>
        <PartyTypeName>צד</PartyTypeName>
        <ProceedingType>בקשות</ProceedingType>
        <PleaName>בקשה של נתבע 1 פסילת שופט</PleaName>
        <PartyBelonging>צד ב'</PartyBelonging>
        <RoleName>משיב 1</RoleName>
        <IsSubProceeding>TRUE</IsSubProceeding>
        <FullName>הדסה וקסמן</FullName>
        <FirstName>הדסה</FirstName>
        <LastName>וקסמן</LastName>
        <PartyPropertyName/>
        <AuthenticationTypeAndNumber>ת"ז 051730000</AuthenticationTypeAndNumber>
        <RepresentatedOrRepresentativesNames>דנה ברונשטיין</RepresentatedOrRepresentativesNames>
        <RepresentatedOrRepresentativesCount>1</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267819776</CasePartyID>
        <PartyTypeID>1</PartyTypeID>
        <ActivityStatusID>1</ActivityStatusID>
        <PartyAliasID>4</PartyAliasID>
        <PartyAliasName>משיב</PartyAliasName>
        <OrdinalNumber>1</OrdinalNumber>
        <LegalEntityID>13087748</LegalEntityID>
        <CaseLegalEntityID>114057914</CaseLegalEntityID>
        <AuthenticationTypeID>1</AuthenticationTypeID>
        <AuthenticationTypeName>ת"ז</AuthenticationTypeName>
        <LegalEntityNumber>051730000</LegalEntityNumber>
        <IsMainPartyType>false</IsMainPartyType>
        <CaseDisplayIdentifier>55359-01-21</CaseDisplayIdentifier>
        <CaseTypeID>15</CaseTypeID>
        <CaseTypeName>תיק משפחה (תמ"ש)</CaseTypeName>
        <CaseName>קושניר ואח' נ' קושניר ואח'</CaseName>
        <FullAddress>תורמוס 139 כפר יונה </FullAddress>
        <MotionID>107536273</MotionID>
        <CasePleaID>0</CasePleaID>
        <FatherName>דוד</FatherName>
        <LinkedCaseID>0</LinkedCaseID>
        <PartyID>2</PartyID>
        <CasePartyCategoryID>4</CasePartyCategoryID>
        <LegalEntityAddressID>84817846</LegalEntityAddressID>
        <PleaTypeID>60</PleaTypeID>
        <GroupPartyAlias>משיבים</GroupPartyAlias>
        <IsConverted>false</IsConverted>
        <LegalEntityRegisteredNameID>2037823</LegalEntityRegisteredNameID>
        <LegalEntityNameID>90880422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הדסה וקסמן</PublicationProhibitedFullName>
      </CaseParties>
    </CasePartiesSelectionDS>
    <DecisionName>החלטה</DecisionName>
    <CourtDisplayName>בית משפט לענייני משפחה בבאר שבע</CourtDisplayName>
    <IsCaseJudgePanel>false</IsCaseJudgePanel>
    <DecisionSignatureDate>2024-03-26T16:10:30.3858842+02:00</DecisionSignatureDate>
    <OpenCaseDate>2021-01-28T07:00:00+02:00</OpenCaseDate>
    <CaseFeeSum>0.000</CaseFeeSum>
    <DecisionTypeID>1</DecisionTypeID>
    <DecisionSignatureUserName>שני כ"ץ</DecisionSignatureUserName>
    <MotionID>107536273</MotionID>
    <DecisionSignatureDateHebrew>2024-03-26T16:10:30.3858842+02:00</DecisionSignatureDateHebrew>
    <MotionNumber>50</MotionNumber>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קושניר ואח' נ' קושניר ואח'</CaseName>
    <DecisionNumberInCase>30</DecisionNumberInCase>
  </dt_Decision>
  <dt_DecisionCase>
    <DecisionID>0</DecisionID>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דנה ברונשטיין</FullName>
        <FirstName>דנה</FirstName>
        <LastName>ברונשטיין</LastName>
        <PartyPropertyName/>
        <AuthenticationTypeAndNumber>מ.ר. 63592</AuthenticationTypeAndNumber>
        <RepresentatedOrRepresentativesNames>הדסה וקסמן, ויאצ'סלב קושניר, מריאנה קושניר</RepresentatedOrRepresentativesNames>
        <RepresentatedOrRepresentativesCount>3</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255006244</CasePartyID>
        <PartyTypeID>2</PartyTypeID>
        <ActivityStatusID>1</ActivityStatusID>
        <PartyAliasID>20</PartyAliasID>
        <PartyAliasName>בא כוח תובעים</PartyAliasName>
        <LegalEntityID>75681532</LegalEntityID>
        <CaseLegalEntityID>124143617</CaseLegalEntityID>
        <AuthenticationTypeID>4</AuthenticationTypeID>
        <AuthenticationTypeName>מ.ר.</AuthenticationTypeName>
        <LegalEntityNumber>63592</LegalEntityNumber>
        <IsMainPartyType>true</IsMainPartyType>
        <CaseDisplayIdentifier>55359-01-21</CaseDisplayIdentifier>
        <CaseTypeID>15</CaseTypeID>
        <CaseTypeName>תיק משפחה (תמ"ש)</CaseTypeName>
        <CaseName>קושניר ואח' נ' קושניר ואח'</CaseName>
        <FullAddress>דוד המלך 28 תל אביב -יפו </FullAddress>
        <EmailAddress>dana@bronlaw.co.il</EmailAddress>
        <MotionID>0</MotionID>
        <CasePleaID>0</CasePleaID>
        <LinkedCaseID>0</LinkedCaseID>
        <PartyID>1</PartyID>
        <CasePartyCategoryID>2</CasePartyCategoryID>
        <LegalEntityAddressID>78933972</LegalEntityAddressID>
        <LegalEntityEmailAddressID>67917262</LegalEntityEmailAddressID>
        <PleaTypeID>4</PleaTypeID>
        <LawyerOfficeName>משרד עו"ד דנה ברונשטיין</LawyerOfficeName>
        <LawyerOfficeID>75681533</LawyerOfficeID>
        <GroupPartyAlias/>
        <IsConverted>false</IsConverted>
        <LegalEntityNameID>82421528</LegalEntityNameID>
        <RepresentatedNamesOfAssistant/>
        <LegalEntityTypeID>4</LegalEntityTypeID>
        <IsVerdictExists>false</IsVerdictExists>
        <IsAsirAzir>false</IsAsirAzir>
        <IsPublicationProhibited>false</IsPublicationProhibited>
        <PublicationProhibitedFullName>דנה ברונשטיין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אסף אבן חן</FullName>
        <FirstName>אסף</FirstName>
        <LastName>אבן חן</LastName>
        <PartyPropertyName/>
        <AuthenticationTypeAndNumber>מ.ר. 59956</AuthenticationTypeAndNumber>
        <RepresentatedOrRepresentativesNames>טל מינה קושניר, כרמל קושניר</RepresentatedOrRepresentativesNames>
        <RepresentatedOrRepresentativesCount>2</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248456157</CasePartyID>
        <PartyTypeID>2</PartyTypeID>
        <ActivityStatusID>1</ActivityStatusID>
        <PartyAliasID>21</PartyAliasID>
        <PartyAliasName>בא כוח נתבעים</PartyAliasName>
        <LegalEntityID>74432080</LegalEntityID>
        <CaseLegalEntityID>122123459</CaseLegalEntityID>
        <AuthenticationTypeID>4</AuthenticationTypeID>
        <AuthenticationTypeName>מ.ר.</AuthenticationTypeName>
        <LegalEntityNumber>59956</LegalEntityNumber>
        <IsMainPartyType>true</IsMainPartyType>
        <CaseDisplayIdentifier>55359-01-21</CaseDisplayIdentifier>
        <CaseTypeID>15</CaseTypeID>
        <CaseTypeName>תיק משפחה (תמ"ש)</CaseTypeName>
        <CaseName>קושניר ואח' נ' קושניר ואח'</CaseName>
        <FullAddress>דרך ויזל 10 תל אביב -יפו כניסה 1 דירה 5</FullAddress>
        <EmailAddress>assafec@gmail.com</EmailAddress>
        <MotionID>0</MotionID>
        <CasePleaID>0</CasePleaID>
        <LinkedCaseID>0</LinkedCaseID>
        <PartyID>2</PartyID>
        <CasePartyCategoryID>2</CasePartyCategoryID>
        <LegalEntityAddressID>81045318</LegalEntityAddressID>
        <LegalEntityEmailAddressID>67974693</LegalEntityEmailAddressID>
        <PleaTypeID>4</PleaTypeID>
        <LawyerOfficeName>משרד עו"ד אסף אבן חן</LawyerOfficeName>
        <LawyerOfficeID>74432081</LawyerOfficeID>
        <GroupPartyAlias/>
        <IsConverted>false</IsConverted>
        <LegalEntityNameID>80007836</LegalEntityNameID>
        <RepresentatedNamesOfAssistant/>
        <LegalEntityTypeID>4</LegalEntityTypeID>
        <IsVerdictExists>false</IsVerdictExists>
        <IsAsirAzir>false</IsAsirAzir>
        <IsPublicationProhibited>false</IsPublicationProhibited>
        <PublicationProhibitedFullName>אסף אבן חן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 בני שמעון (אורין כהן לוי עו"ס סדרי דין)</FullName>
        <LastName>מחלקה לשירותים חברתיים - בני שמעון (אורין כהן לוי עו"ס סדרי דין)</LastName>
        <PartyPropertyName/>
        <AuthenticationTypeAndNumber>רשויות מקומיות 10000000770</AuthenticationTypeAndNumber>
        <RepresentatedOrRepresentativesNames/>
        <RepresentatedOrRepresentativesCount>0</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222136153</CasePartyID>
        <PartyTypeID>3</PartyTypeID>
        <ActivityStatusID>1</ActivityStatusID>
        <LegalEntityID>77104614</LegalEntityID>
        <CaseLegalEntityID>114060546</CaseLegalEntityID>
        <AssistantRoleID>16</AssistantRoleID>
        <AuthenticationTypeID>14</AuthenticationTypeID>
        <AuthenticationTypeName>רשויות מקומיות</AuthenticationTypeName>
        <LegalEntityNumber>10000000770</LegalEntityNumber>
        <IsMainPartyType>true</IsMainPartyType>
        <CaseDisplayIdentifier>55359-01-21</CaseDisplayIdentifier>
        <CaseTypeID>15</CaseTypeID>
        <CaseTypeName>תיק משפחה (תמ"ש)</CaseTypeName>
        <CaseName>קושניר ואח' נ' קושניר ואח'</CaseName>
        <FullAddress>צומת בית קמה  ד.נ. הנגב 85300</FullAddress>
        <EmailAddress>orin@bns.org.il</EmailAddress>
        <MotionID>0</MotionID>
        <CasePleaID>0</CasePleaID>
        <LinkedCaseID>0</LinkedCaseID>
        <PartyID>1</PartyID>
        <CasePartyCategoryID>2</CasePartyCategoryID>
        <LegalEntityAddressID>81095522</LegalEntityAddressID>
        <LegalEntityEmailAddressID>67975990</LegalEntityEmailAddressID>
        <PleaTypeID>4</PleaTypeID>
        <GroupPartyAlias/>
        <IsConverted>false</IsConverted>
        <LegalEntityRegisteredNameID>7355588</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 בני שמעון (אורין כהן לוי עו"ס סדרי דין)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222519296</CasePartyID>
        <PartyTypeID>3</PartyTypeID>
        <ActivityStatusID>1</ActivityStatusID>
        <LegalEntityID>45205473</LegalEntityID>
        <CaseLegalEntityID>114163591</CaseLegalEntityID>
        <AssistantRoleID>33</AssistantRoleID>
        <AuthenticationTypeID>13</AuthenticationTypeID>
        <AuthenticationTypeName>משרדי ממשלה</AuthenticationTypeName>
        <LegalEntityNumber>570000884</LegalEntityNumber>
        <IsMainPartyType>true</IsMainPartyType>
        <CaseDisplayIdentifier>55359-01-21</CaseDisplayIdentifier>
        <CaseTypeID>15</CaseTypeID>
        <CaseTypeName>תיק משפחה (תמ"ש)</CaseTypeName>
        <CaseName>קושניר ואח' נ' קושניר ואח'</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250312800</CasePartyID>
        <PartyTypeID>5</PartyTypeID>
        <ActivityStatusID>1</ActivityStatusID>
        <PartyAliasID>102</PartyAliasID>
        <PartyAliasName>מומחה בית משפט</PartyAliasName>
        <LegalEntityID>76923591</LegalEntityID>
        <CaseLegalEntityID>122683960</CaseLegalEntityID>
        <AuthenticationTypeID>1</AuthenticationTypeID>
        <AuthenticationTypeName>ת"ז</AuthenticationTypeName>
        <LegalEntityNumber>029288016</LegalEntityNumber>
        <IsMainPartyType>true</IsMainPartyType>
        <CaseDisplayIdentifier>55359-01-21</CaseDisplayIdentifier>
        <CaseTypeID>15</CaseTypeID>
        <CaseTypeName>תיק משפחה (תמ"ש)</CaseTypeName>
        <CaseName>קושניר ואח' נ' קושניר ואח'</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צד</PartyTypeName>
        <ProceedingType>בקשות</ProceedingType>
        <PleaName>בקשה של נתבע 1 פסילת שופט</PleaName>
        <PartyBelonging>צד א'</PartyBelonging>
        <RoleName>מבקש 1</RoleName>
        <IsSubProceeding>TRUE</IsSubProceeding>
        <FullName>טל מינה קושניר</FullName>
        <FirstName>טל מינה</FirstName>
        <LastName>קושניר</LastName>
        <PartyPropertyName/>
        <AuthenticationTypeAndNumber>ת"ז 035964584</AuthenticationTypeAndNumber>
        <RepresentatedOrRepresentativesNames>אסף אבן חן</RepresentatedOrRepresentativesNames>
        <RepresentatedOrRepresentativesCount>1</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267819775</CasePartyID>
        <PartyTypeID>1</PartyTypeID>
        <ActivityStatusID>1</ActivityStatusID>
        <PartyAliasID>3</PartyAliasID>
        <PartyAliasName>מבקש</PartyAliasName>
        <OrdinalNumber>1</OrdinalNumber>
        <LegalEntityID>71707115</LegalEntityID>
        <CaseLegalEntityID>114057918</CaseLegalEntityID>
        <AuthenticationTypeID>1</AuthenticationTypeID>
        <AuthenticationTypeName>ת"ז</AuthenticationTypeName>
        <LegalEntityNumber>035964584</LegalEntityNumber>
        <IsMainPartyType>false</IsMainPartyType>
        <CaseDisplayIdentifier>55359-01-21</CaseDisplayIdentifier>
        <CaseTypeID>15</CaseTypeID>
        <CaseTypeName>תיק משפחה (תמ"ש)</CaseTypeName>
        <CaseName>קושניר ואח' נ' קושניר ואח'</CaseName>
        <FullAddress>נבטים 597 נבטים </FullAddress>
        <MotionID>107536273</MotionID>
        <CasePleaID>0</CasePleaID>
        <FatherName>יורם</FatherName>
        <LinkedCaseID>0</LinkedCaseID>
        <PartyID>1</PartyID>
        <CasePartyCategoryID>4</CasePartyCategoryID>
        <LegalEntityAddressID>84817849</LegalEntityAddressID>
        <PleaTypeID>60</PleaTypeID>
        <GroupPartyAlias>מבקשים</GroupPartyAlias>
        <IsConverted>false</IsConverted>
        <LegalEntityRegisteredNameID>9300356</LegalEntityRegisteredNameID>
        <LegalEntityNameID>90880425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 מינה קושניר</PublicationProhibitedFullName>
      </CaseParties>
      <CaseParties>
        <PartyTypeName>צד</PartyTypeName>
        <ProceedingType>בקשות</ProceedingType>
        <PleaName>בקשה של נתבע 1 פסילת שופט</PleaName>
        <PartyBelonging>צד ב'</PartyBelonging>
        <RoleName>משיב 1</RoleName>
        <IsSubProceeding>TRUE</IsSubProceeding>
        <FullName>הדסה וקסמן</FullName>
        <FirstName>הדסה</FirstName>
        <LastName>וקסמן</LastName>
        <PartyPropertyName/>
        <AuthenticationTypeAndNumber>ת"ז 051730000</AuthenticationTypeAndNumber>
        <RepresentatedOrRepresentativesNames>דנה ברונשטיין</RepresentatedOrRepresentativesNames>
        <RepresentatedOrRepresentativesCount>1</RepresentatedOrRepresentativesCount>
        <InvitedBy/>
        <CaseID>78071077</CaseID>
        <CaseJudicialPersonPresentationDS>
          <CaseJudicalPersonActive>
            <CaseID>78071077</CaseID>
            <MotionID>107536273</MotionID>
            <JudicialPersonID>040360844@GOV.IL</JudicialPersonID>
            <JudicialPersonTypeID>1</JudicialPersonTypeID>
            <JudicialTypeID>1</JudicialTypeID>
            <IsChairman>false</IsChairman>
            <TreatmentStartDate>2024-03-18T09:47:54.357+02:00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267819776</CasePartyID>
        <PartyTypeID>1</PartyTypeID>
        <ActivityStatusID>1</ActivityStatusID>
        <PartyAliasID>4</PartyAliasID>
        <PartyAliasName>משיב</PartyAliasName>
        <OrdinalNumber>1</OrdinalNumber>
        <LegalEntityID>13087748</LegalEntityID>
        <CaseLegalEntityID>114057914</CaseLegalEntityID>
        <AuthenticationTypeID>1</AuthenticationTypeID>
        <AuthenticationTypeName>ת"ז</AuthenticationTypeName>
        <LegalEntityNumber>051730000</LegalEntityNumber>
        <IsMainPartyType>false</IsMainPartyType>
        <CaseDisplayIdentifier>55359-01-21</CaseDisplayIdentifier>
        <CaseTypeID>15</CaseTypeID>
        <CaseTypeName>תיק משפחה (תמ"ש)</CaseTypeName>
        <CaseName>קושניר ואח' נ' קושניר ואח'</CaseName>
        <FullAddress>תורמוס 139 כפר יונה </FullAddress>
        <MotionID>107536273</MotionID>
        <CasePleaID>0</CasePleaID>
        <FatherName>דוד</FatherName>
        <LinkedCaseID>0</LinkedCaseID>
        <PartyID>2</PartyID>
        <CasePartyCategoryID>4</CasePartyCategoryID>
        <LegalEntityAddressID>84817846</LegalEntityAddressID>
        <PleaTypeID>60</PleaTypeID>
        <GroupPartyAlias>משיבים</GroupPartyAlias>
        <IsConverted>false</IsConverted>
        <LegalEntityRegisteredNameID>2037823</LegalEntityRegisteredNameID>
        <LegalEntityNameID>90880422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הדסה וקסמן</PublicationProhibitedFullName>
      </CaseParties>
    </CasePartiesSelectionDS>
    <CaseName>קושניר ואח' נ' קושניר ואח'</CaseName>
    <CaseDisplayIdentifier>55359-01-21</CaseDisplayIdentifier>
    <CaseInterestID>10511</CaseInterestID>
    <CaseTypeShortName>תמ"ש</CaseTypeShortName>
  </dt_DecisionCase>
  <dt_DecisionJudgePanel>
    <JudgeID>040360844@GOV.IL</JudgeID>
    <DisplayName>שני כ"ץ</DisplayName>
    <RoleName>שופט</RoleName>
    <UserTitleName>שופטת</UserTitleName>
  </dt_DecisionJudgePanel>
  <dt_LegalEntityDetails>
    <Fax>08-9915891</Fax>
    <Phone>08-9915811</Phone>
    <AddressDesc>ד.נ. הנגב 85300 </AddressDesc>
    <PartyID>1</PartyID>
    <PartyTypeID>3</PartyTypeID>
    <DecisionID>0</DecisionID>
    <AssistantRoleID>16</AssistantRoleID>
    <StreetName>צומת בית קמה </StreetName>
    <CityName/>
    <FullName> מחלקה לשירותים חברתיים - בני שמעון (אורין כהן לוי עו"ס סדרי דין)</FullName>
    <Email>orin@bns.org.il</Email>
    <IsPublicationProhibited>false</IsPublicationProhibited>
  </dt_LegalEntityDetails>
  <dt_LegalEntityDetails>
    <Fax>02-5085088</Fax>
    <Phone>073-3745230</Phone>
    <AddressDesc/>
    <PartyID>1</PartyID>
    <PartyTypeID>3</PartyTypeID>
    <DecisionID>0</DecisionID>
    <AssistantRoleID>33</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03-6480020</Fax>
    <Phone>03-5614334</Phone>
    <AddressDesc>כניסה 1 דירה 5</AddressDesc>
    <PartyID>2</PartyID>
    <PartyTypeID>2</PartyTypeID>
    <DecisionID>0</DecisionID>
    <StreetName>דרך ויזל 10</StreetName>
    <ZipCode>6424112</ZipCode>
    <CityName>תל אביב -יפו</CityName>
    <FullName>אסף אבן חן</FullName>
    <Email>assafec@gmail.com</Email>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LegalEntityDetails>
    <Fax>03-6919437</Fax>
    <Phone>03-6528704</Phone>
    <PartyID>1</PartyID>
    <PartyTypeID>2</PartyTypeID>
    <DecisionID>0</DecisionID>
    <StreetName>דוד המלך 28</StreetName>
    <ZipCode>6495427</ZipCode>
    <CityName>תל אביב -יפו</CityName>
    <FullName>דנה ברונשטיין</FullName>
    <Email>dana@bronlaw.co.il</Email>
    <IsPublicationProhibited>false</IsPublicationProhibited>
  </dt_LegalEntityDetails>
  <dt_LegalEntityDetails>
    <PartyID>1</PartyID>
    <PartyTypeID>1</PartyTypeID>
    <DecisionID>0</DecisionID>
    <StreetName>לואי פיקרד </StreetName>
    <CityName>באר שבע</CityName>
    <FullName>ויאצ'סלב קושניר</FullName>
    <IsPublicationProhibited>false</IsPublicationProhibited>
  </dt_LegalEntityDetails>
  <dt_LegalEntityDetails>
    <PartyID>2</PartyID>
    <PartyTypeID>1</PartyTypeID>
    <DecisionID>0</DecisionID>
    <StreetName>נבטים 597</StreetName>
    <CityName>נבטים</CityName>
    <FullName>טל מינה קושניר</FullName>
    <IsPublicationProhibited>false</IsPublicationProhibited>
  </dt_LegalEntityDetails>
  <dt_LegalEntityDetails>
    <PartyID>1</PartyID>
    <PartyTypeID>1</PartyTypeID>
    <DecisionID>0</DecisionID>
    <StreetName>לואי פיקרד</StreetName>
    <CityName>באר שבע</CityName>
    <FullName>מריאנה קושניר</FullName>
    <IsPublicationProhibited>false</IsPublicationProhibited>
  </dt_LegalEntityDetails>
  <dt_LegalEntityDetails>
    <PartyID>2</PartyID>
    <PartyTypeID>1</PartyTypeID>
    <DecisionID>0</DecisionID>
    <StreetName>נבטים 597</StreetName>
    <CityName>נבטים</CityName>
    <FullName>כרמל קושניר</FullName>
    <IsPublicationProhibited>false</IsPublicationProhibited>
  </dt_LegalEntityDetails>
  <dt_LegalEntityDetails>
    <PartyID>1</PartyID>
    <PartyTypeID>1</PartyTypeID>
    <DecisionID>0</DecisionID>
    <StreetName>תורמוס 139</StreetName>
    <CityName>כפר יונה</CityName>
    <FullName>הדסה וקסמן</FullName>
    <IsPublicationProhibited>false</IsPublicationProhibited>
  </dt_LegalEntityDetails>
  <dt_CaseJudicalPersonActive>
    <CaseJudicalPerson>שופטת שני כ"ץ</CaseJudicalPerson>
  </dt_CaseJudicalPersonActive>
  <dt_Sitting>
    <FutureSittingDate>2024-04-02T09:30:00+03:00</FutureSittingDate>
    <PreviousMeetingDate>2023-01-05T12:00:00+02:00</PreviousMeetingDate>
    <NextSittingTypeID>1</NextSittingTypeID>
    <PreviousSittingTypeID>1</PreviousSittingTypeID>
    <NextMeetingDisplayName>שופטת שני כ"ץ</NextMeetingDisplayName>
    <NextMeetingRoleName>שופט</NextMeetingRoleName>
    <NextMeetingUserTitleName>שופטת</NextMeetingUserTitleName>
    <NextMeetingUserUPN>040360844@GOV.IL</NextMeetingUserUPN>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8AF27-4006-4737-939B-257D548599B1}">
  <ds:schemaRefs/>
</ds:datastoreItem>
</file>

<file path=customXml/itemProps2.xml><?xml version="1.0" encoding="utf-8"?>
<ds:datastoreItem xmlns:ds="http://schemas.openxmlformats.org/officeDocument/2006/customXml" ds:itemID="{5721F515-DCA2-4D22-9291-0D168AF49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2868</Words>
  <Characters>14345</Characters>
  <Application>Microsoft Office Word</Application>
  <DocSecurity>0</DocSecurity>
  <Lines>119</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2024-07-30T11:35:00Z</dcterms:created>
  <dcterms:modified xsi:type="dcterms:W3CDTF">2024-07-30T11:35:00Z</dcterms:modified>
</cp:coreProperties>
</file>